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FEDD21" w14:textId="77777777" w:rsidR="00DE397F" w:rsidRPr="003F1149" w:rsidRDefault="00DE397F" w:rsidP="00DE397F">
      <w:pPr>
        <w:rPr>
          <w:sz w:val="20"/>
          <w:lang w:val="en-GB"/>
        </w:rPr>
      </w:pPr>
      <w:r>
        <w:rPr>
          <w:sz w:val="20"/>
          <w:lang w:val="en-GB"/>
        </w:rPr>
        <w:tab/>
      </w:r>
      <w:r>
        <w:rPr>
          <w:noProof/>
          <w:snapToGrid/>
          <w:sz w:val="20"/>
          <w:lang w:val="en-GB" w:eastAsia="en-GB"/>
        </w:rPr>
        <w:drawing>
          <wp:inline distT="0" distB="0" distL="0" distR="0" wp14:anchorId="7F3A5B43" wp14:editId="7CCC205B">
            <wp:extent cx="1339215" cy="824230"/>
            <wp:effectExtent l="0" t="0" r="0" b="0"/>
            <wp:docPr id="7" name="Picture 7" descr="EU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Fla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9215" cy="824230"/>
                    </a:xfrm>
                    <a:prstGeom prst="rect">
                      <a:avLst/>
                    </a:prstGeom>
                    <a:noFill/>
                    <a:ln>
                      <a:noFill/>
                    </a:ln>
                  </pic:spPr>
                </pic:pic>
              </a:graphicData>
            </a:graphic>
          </wp:inline>
        </w:drawing>
      </w:r>
      <w:r>
        <w:rPr>
          <w:sz w:val="20"/>
          <w:lang w:val="en-GB"/>
        </w:rPr>
        <w:tab/>
      </w:r>
      <w:r>
        <w:rPr>
          <w:sz w:val="20"/>
          <w:lang w:val="en-GB"/>
        </w:rPr>
        <w:tab/>
      </w:r>
      <w:r>
        <w:rPr>
          <w:sz w:val="20"/>
          <w:lang w:val="en-GB"/>
        </w:rPr>
        <w:tab/>
      </w:r>
      <w:r>
        <w:rPr>
          <w:sz w:val="20"/>
          <w:lang w:val="en-GB"/>
        </w:rPr>
        <w:tab/>
      </w:r>
      <w:r>
        <w:rPr>
          <w:sz w:val="20"/>
          <w:lang w:val="en-GB"/>
        </w:rPr>
        <w:tab/>
      </w:r>
      <w:r>
        <w:rPr>
          <w:sz w:val="20"/>
          <w:lang w:val="en-GB"/>
        </w:rPr>
        <w:tab/>
        <w:t xml:space="preserve">                </w:t>
      </w:r>
      <w:r>
        <w:rPr>
          <w:noProof/>
          <w:snapToGrid/>
          <w:sz w:val="20"/>
          <w:lang w:val="en-GB" w:eastAsia="en-GB"/>
        </w:rPr>
        <w:drawing>
          <wp:inline distT="0" distB="0" distL="0" distR="0" wp14:anchorId="3E024F8D" wp14:editId="79B29DE0">
            <wp:extent cx="1203960" cy="824230"/>
            <wp:effectExtent l="0" t="0" r="0" b="0"/>
            <wp:docPr id="6" name="Picture 6" descr="gh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h fla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3960" cy="824230"/>
                    </a:xfrm>
                    <a:prstGeom prst="rect">
                      <a:avLst/>
                    </a:prstGeom>
                    <a:noFill/>
                    <a:ln>
                      <a:noFill/>
                    </a:ln>
                  </pic:spPr>
                </pic:pic>
              </a:graphicData>
            </a:graphic>
          </wp:inline>
        </w:drawing>
      </w:r>
    </w:p>
    <w:p w14:paraId="1B760731" w14:textId="77777777" w:rsidR="002139C6" w:rsidRPr="00584DF6" w:rsidRDefault="002139C6" w:rsidP="007C4AA9">
      <w:pPr>
        <w:jc w:val="center"/>
        <w:rPr>
          <w:sz w:val="18"/>
          <w:szCs w:val="18"/>
          <w:lang w:val="en-GB"/>
        </w:rPr>
      </w:pPr>
    </w:p>
    <w:p w14:paraId="19FEB23A" w14:textId="77777777" w:rsidR="002139C6" w:rsidRPr="00CD3E5E" w:rsidRDefault="00232B51">
      <w:pPr>
        <w:jc w:val="center"/>
        <w:rPr>
          <w:b/>
          <w:sz w:val="32"/>
          <w:szCs w:val="32"/>
          <w:lang w:val="en-GB"/>
        </w:rPr>
      </w:pPr>
      <w:r>
        <w:rPr>
          <w:noProof/>
          <w:snapToGrid/>
          <w:sz w:val="32"/>
          <w:szCs w:val="32"/>
          <w:lang w:val="en-GB" w:eastAsia="en-GB"/>
        </w:rPr>
        <mc:AlternateContent>
          <mc:Choice Requires="wps">
            <w:drawing>
              <wp:anchor distT="0" distB="0" distL="114300" distR="114300" simplePos="0" relativeHeight="251657728" behindDoc="0" locked="0" layoutInCell="0" allowOverlap="1" wp14:anchorId="545F896B" wp14:editId="7027AF33">
                <wp:simplePos x="0" y="0"/>
                <wp:positionH relativeFrom="column">
                  <wp:posOffset>-57150</wp:posOffset>
                </wp:positionH>
                <wp:positionV relativeFrom="paragraph">
                  <wp:posOffset>27940</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F95346D"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Yu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" o:allowincell="f" strokecolor="#d4d4d4" strokeweight="1.75pt">
                <v:shadow on="t" origin=".5,-.5" offset="0,-1pt"/>
              </v:line>
            </w:pict>
          </mc:Fallback>
        </mc:AlternateContent>
      </w:r>
      <w:r w:rsidR="002139C6" w:rsidRPr="00CD3E5E">
        <w:rPr>
          <w:b/>
          <w:sz w:val="32"/>
          <w:szCs w:val="32"/>
          <w:lang w:val="en-GB"/>
        </w:rPr>
        <w:t xml:space="preserve">WORKS </w:t>
      </w:r>
      <w:r w:rsidR="008D70D4" w:rsidRPr="00CD3E5E">
        <w:rPr>
          <w:b/>
          <w:sz w:val="32"/>
          <w:szCs w:val="32"/>
          <w:lang w:val="en-GB"/>
        </w:rPr>
        <w:t>CONTRACT</w:t>
      </w:r>
      <w:r w:rsidR="00315005" w:rsidRPr="00CD3E5E">
        <w:rPr>
          <w:b/>
          <w:sz w:val="32"/>
          <w:szCs w:val="32"/>
          <w:lang w:val="en-GB"/>
        </w:rPr>
        <w:t xml:space="preserve"> </w:t>
      </w:r>
      <w:r w:rsidR="002139C6" w:rsidRPr="00CD3E5E">
        <w:rPr>
          <w:b/>
          <w:sz w:val="32"/>
          <w:szCs w:val="32"/>
          <w:lang w:val="en-GB"/>
        </w:rPr>
        <w:t>NOTICE</w:t>
      </w:r>
    </w:p>
    <w:p w14:paraId="5B08233A" w14:textId="420C1D99" w:rsidR="004674A3" w:rsidRPr="004674A3" w:rsidRDefault="004674A3" w:rsidP="004674A3">
      <w:pPr>
        <w:spacing w:before="240" w:after="0"/>
        <w:jc w:val="center"/>
        <w:rPr>
          <w:rStyle w:val="Strong"/>
          <w:sz w:val="28"/>
          <w:szCs w:val="28"/>
          <w:lang w:val="en-GB"/>
        </w:rPr>
      </w:pPr>
      <w:r w:rsidRPr="004674A3">
        <w:rPr>
          <w:rStyle w:val="Strong"/>
          <w:sz w:val="28"/>
          <w:szCs w:val="28"/>
          <w:lang w:val="en-GB"/>
        </w:rPr>
        <w:t xml:space="preserve">Construction of a Weigh Station at </w:t>
      </w:r>
      <w:proofErr w:type="spellStart"/>
      <w:r w:rsidRPr="004674A3">
        <w:rPr>
          <w:rStyle w:val="Strong"/>
          <w:sz w:val="28"/>
          <w:szCs w:val="28"/>
          <w:lang w:val="en-GB"/>
        </w:rPr>
        <w:t>Tema</w:t>
      </w:r>
      <w:proofErr w:type="spellEnd"/>
      <w:r w:rsidRPr="004674A3">
        <w:rPr>
          <w:rStyle w:val="Strong"/>
          <w:sz w:val="28"/>
          <w:szCs w:val="28"/>
          <w:lang w:val="en-GB"/>
        </w:rPr>
        <w:t xml:space="preserve"> Beach Road</w:t>
      </w:r>
      <w:r w:rsidR="008003EB">
        <w:rPr>
          <w:rStyle w:val="Strong"/>
          <w:sz w:val="28"/>
          <w:szCs w:val="28"/>
          <w:lang w:val="en-GB"/>
        </w:rPr>
        <w:t>, Ghana</w:t>
      </w:r>
      <w:bookmarkStart w:id="0" w:name="_GoBack"/>
      <w:bookmarkEnd w:id="0"/>
    </w:p>
    <w:p w14:paraId="623C3ED6" w14:textId="77777777" w:rsidR="004674A3" w:rsidRPr="0052724B" w:rsidRDefault="004674A3" w:rsidP="004674A3">
      <w:pPr>
        <w:spacing w:before="240" w:after="600"/>
        <w:jc w:val="center"/>
        <w:rPr>
          <w:rStyle w:val="Strong"/>
          <w:sz w:val="28"/>
          <w:szCs w:val="28"/>
        </w:rPr>
      </w:pPr>
      <w:proofErr w:type="gramStart"/>
      <w:r w:rsidRPr="0052724B">
        <w:rPr>
          <w:rStyle w:val="Strong"/>
          <w:sz w:val="28"/>
          <w:szCs w:val="28"/>
        </w:rPr>
        <w:t>Location:</w:t>
      </w:r>
      <w:proofErr w:type="gramEnd"/>
      <w:r w:rsidRPr="0052724B">
        <w:rPr>
          <w:rStyle w:val="Strong"/>
          <w:sz w:val="28"/>
          <w:szCs w:val="28"/>
        </w:rPr>
        <w:t xml:space="preserve"> Tema Beach Road, Ghana </w:t>
      </w:r>
    </w:p>
    <w:p w14:paraId="3C437E9F"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Publication reference</w:t>
      </w:r>
    </w:p>
    <w:p w14:paraId="045D5C4D" w14:textId="77777777" w:rsidR="002139C6" w:rsidRPr="00805EFA" w:rsidRDefault="00A50B76" w:rsidP="00805EFA">
      <w:pPr>
        <w:ind w:left="709"/>
        <w:rPr>
          <w:sz w:val="22"/>
          <w:szCs w:val="22"/>
          <w:lang w:val="en-GB"/>
        </w:rPr>
      </w:pPr>
      <w:proofErr w:type="spellStart"/>
      <w:r>
        <w:rPr>
          <w:sz w:val="22"/>
          <w:szCs w:val="22"/>
          <w:lang w:val="en-GB"/>
        </w:rPr>
        <w:t>EuropeAid</w:t>
      </w:r>
      <w:proofErr w:type="spellEnd"/>
      <w:r>
        <w:rPr>
          <w:sz w:val="22"/>
          <w:szCs w:val="22"/>
          <w:lang w:val="en-GB"/>
        </w:rPr>
        <w:t>/</w:t>
      </w:r>
      <w:r w:rsidR="00047DFA">
        <w:rPr>
          <w:sz w:val="22"/>
          <w:szCs w:val="22"/>
          <w:lang w:val="en-GB"/>
        </w:rPr>
        <w:t>140575</w:t>
      </w:r>
      <w:r>
        <w:rPr>
          <w:sz w:val="22"/>
          <w:szCs w:val="22"/>
          <w:lang w:val="en-GB"/>
        </w:rPr>
        <w:t>/ID/WKS/GH</w:t>
      </w:r>
    </w:p>
    <w:p w14:paraId="0CAAB4D7"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Procedure</w:t>
      </w:r>
    </w:p>
    <w:p w14:paraId="0BE85ECC" w14:textId="77777777" w:rsidR="00B76C69" w:rsidRPr="00CD3E5E" w:rsidRDefault="00A50B76" w:rsidP="004C69BC">
      <w:pPr>
        <w:pStyle w:val="PRAGHeading2"/>
        <w:numPr>
          <w:ilvl w:val="0"/>
          <w:numId w:val="0"/>
        </w:numPr>
        <w:ind w:left="709"/>
        <w:rPr>
          <w:sz w:val="22"/>
          <w:szCs w:val="22"/>
        </w:rPr>
      </w:pPr>
      <w:r>
        <w:rPr>
          <w:sz w:val="22"/>
          <w:szCs w:val="22"/>
        </w:rPr>
        <w:t xml:space="preserve">Local </w:t>
      </w:r>
      <w:r w:rsidR="00B76C69" w:rsidRPr="00CD3E5E">
        <w:rPr>
          <w:sz w:val="22"/>
          <w:szCs w:val="22"/>
        </w:rPr>
        <w:t xml:space="preserve">Open </w:t>
      </w:r>
      <w:r>
        <w:rPr>
          <w:sz w:val="22"/>
          <w:szCs w:val="22"/>
        </w:rPr>
        <w:t>tender</w:t>
      </w:r>
      <w:r w:rsidR="00DE397F">
        <w:rPr>
          <w:sz w:val="22"/>
          <w:szCs w:val="22"/>
        </w:rPr>
        <w:t xml:space="preserve"> </w:t>
      </w:r>
      <w:proofErr w:type="spellStart"/>
      <w:r w:rsidR="00DE397F">
        <w:rPr>
          <w:sz w:val="22"/>
          <w:szCs w:val="22"/>
        </w:rPr>
        <w:t>procedure</w:t>
      </w:r>
      <w:proofErr w:type="spellEnd"/>
    </w:p>
    <w:p w14:paraId="6C895E8C"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Programme</w:t>
      </w:r>
      <w:r w:rsidR="00A95184">
        <w:rPr>
          <w:rStyle w:val="Strong"/>
          <w:sz w:val="22"/>
          <w:szCs w:val="22"/>
          <w:lang w:val="en-GB"/>
        </w:rPr>
        <w:t xml:space="preserve"> title</w:t>
      </w:r>
    </w:p>
    <w:p w14:paraId="6CFD01AA" w14:textId="77777777" w:rsidR="00A95184" w:rsidRPr="00A95184" w:rsidRDefault="004674A3" w:rsidP="004C69BC">
      <w:pPr>
        <w:pStyle w:val="PRAGHeading2"/>
        <w:numPr>
          <w:ilvl w:val="0"/>
          <w:numId w:val="0"/>
        </w:numPr>
        <w:ind w:left="709"/>
        <w:rPr>
          <w:lang w:val="en-GB"/>
        </w:rPr>
      </w:pPr>
      <w:r w:rsidRPr="0052724B">
        <w:rPr>
          <w:lang w:val="en-GB"/>
        </w:rPr>
        <w:t>Support for governance in West Africa's transport sector</w:t>
      </w:r>
    </w:p>
    <w:p w14:paraId="4135CAAC"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Financing</w:t>
      </w:r>
    </w:p>
    <w:p w14:paraId="47AD0253" w14:textId="77777777" w:rsidR="002139C6" w:rsidRPr="00DE397F" w:rsidRDefault="00425B65" w:rsidP="00805EFA">
      <w:pPr>
        <w:ind w:left="709"/>
        <w:rPr>
          <w:lang w:val="en-GB"/>
        </w:rPr>
      </w:pPr>
      <w:proofErr w:type="spellStart"/>
      <w:r>
        <w:rPr>
          <w:sz w:val="22"/>
          <w:szCs w:val="22"/>
        </w:rPr>
        <w:t>Finan</w:t>
      </w:r>
      <w:r w:rsidR="004674A3" w:rsidRPr="0052724B">
        <w:rPr>
          <w:sz w:val="22"/>
          <w:szCs w:val="22"/>
        </w:rPr>
        <w:t>cing</w:t>
      </w:r>
      <w:proofErr w:type="spellEnd"/>
      <w:r w:rsidR="004674A3" w:rsidRPr="0052724B">
        <w:rPr>
          <w:sz w:val="22"/>
          <w:szCs w:val="22"/>
        </w:rPr>
        <w:t xml:space="preserve"> </w:t>
      </w:r>
      <w:r w:rsidR="004674A3" w:rsidRPr="00DE397F">
        <w:rPr>
          <w:lang w:val="en-GB"/>
        </w:rPr>
        <w:t>Agreement FED/2019/042-391</w:t>
      </w:r>
    </w:p>
    <w:p w14:paraId="533EFBD3"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 xml:space="preserve">Contracting </w:t>
      </w:r>
      <w:r w:rsidR="003E4A91">
        <w:rPr>
          <w:rStyle w:val="Strong"/>
          <w:sz w:val="22"/>
          <w:szCs w:val="22"/>
          <w:lang w:val="en-GB"/>
        </w:rPr>
        <w:t>a</w:t>
      </w:r>
      <w:r w:rsidRPr="00DD2F41">
        <w:rPr>
          <w:rStyle w:val="Strong"/>
          <w:sz w:val="22"/>
          <w:szCs w:val="22"/>
          <w:lang w:val="en-GB"/>
        </w:rPr>
        <w:t>uthority</w:t>
      </w:r>
    </w:p>
    <w:p w14:paraId="324FA70B" w14:textId="77777777" w:rsidR="004674A3" w:rsidRDefault="004674A3" w:rsidP="004674A3">
      <w:pPr>
        <w:snapToGrid w:val="0"/>
        <w:ind w:left="709"/>
        <w:rPr>
          <w:sz w:val="22"/>
          <w:szCs w:val="22"/>
        </w:rPr>
      </w:pPr>
      <w:r w:rsidRPr="0052724B">
        <w:rPr>
          <w:sz w:val="22"/>
          <w:szCs w:val="22"/>
        </w:rPr>
        <w:t>The Ministry of Finance, Ghana</w:t>
      </w:r>
    </w:p>
    <w:p w14:paraId="34C81F39" w14:textId="77777777" w:rsidR="004674A3" w:rsidRPr="00DE397F" w:rsidRDefault="004674A3" w:rsidP="004674A3">
      <w:pPr>
        <w:pStyle w:val="Blockquote"/>
        <w:spacing w:before="0" w:after="0"/>
        <w:ind w:left="709" w:right="1"/>
        <w:rPr>
          <w:sz w:val="22"/>
          <w:szCs w:val="22"/>
        </w:rPr>
      </w:pPr>
      <w:r w:rsidRPr="00DE397F">
        <w:rPr>
          <w:sz w:val="22"/>
          <w:szCs w:val="22"/>
        </w:rPr>
        <w:t xml:space="preserve">National </w:t>
      </w:r>
      <w:proofErr w:type="spellStart"/>
      <w:r w:rsidRPr="00DE397F">
        <w:rPr>
          <w:sz w:val="22"/>
          <w:szCs w:val="22"/>
        </w:rPr>
        <w:t>Authorising</w:t>
      </w:r>
      <w:proofErr w:type="spellEnd"/>
      <w:r w:rsidRPr="00DE397F">
        <w:rPr>
          <w:sz w:val="22"/>
          <w:szCs w:val="22"/>
        </w:rPr>
        <w:t xml:space="preserve"> </w:t>
      </w:r>
      <w:proofErr w:type="spellStart"/>
      <w:r w:rsidRPr="00DE397F">
        <w:rPr>
          <w:sz w:val="22"/>
          <w:szCs w:val="22"/>
        </w:rPr>
        <w:t>Officer’s</w:t>
      </w:r>
      <w:proofErr w:type="spellEnd"/>
      <w:r w:rsidRPr="00DE397F">
        <w:rPr>
          <w:sz w:val="22"/>
          <w:szCs w:val="22"/>
        </w:rPr>
        <w:t xml:space="preserve"> Office,</w:t>
      </w:r>
    </w:p>
    <w:p w14:paraId="7C629975" w14:textId="77777777" w:rsidR="004674A3" w:rsidRPr="00DE397F" w:rsidRDefault="004674A3" w:rsidP="004674A3">
      <w:pPr>
        <w:pStyle w:val="Blockquote"/>
        <w:spacing w:before="0" w:after="0"/>
        <w:ind w:left="709" w:right="1"/>
        <w:rPr>
          <w:sz w:val="22"/>
          <w:szCs w:val="22"/>
        </w:rPr>
      </w:pPr>
      <w:r w:rsidRPr="00DE397F">
        <w:rPr>
          <w:sz w:val="22"/>
          <w:szCs w:val="22"/>
        </w:rPr>
        <w:t>Ministry of Finance</w:t>
      </w:r>
    </w:p>
    <w:p w14:paraId="6DA60FD8" w14:textId="77777777" w:rsidR="004674A3" w:rsidRPr="00DE397F" w:rsidRDefault="004674A3" w:rsidP="004674A3">
      <w:pPr>
        <w:pStyle w:val="Blockquote"/>
        <w:spacing w:before="0" w:after="0"/>
        <w:ind w:left="709" w:right="1"/>
        <w:rPr>
          <w:sz w:val="22"/>
          <w:szCs w:val="22"/>
        </w:rPr>
      </w:pPr>
      <w:r w:rsidRPr="00DE397F">
        <w:rPr>
          <w:sz w:val="22"/>
          <w:szCs w:val="22"/>
        </w:rPr>
        <w:t>P.O. Box MB 40</w:t>
      </w:r>
    </w:p>
    <w:p w14:paraId="16BAB281" w14:textId="77777777" w:rsidR="004674A3" w:rsidRPr="00DE397F" w:rsidRDefault="004674A3" w:rsidP="004674A3">
      <w:pPr>
        <w:pStyle w:val="Blockquote"/>
        <w:spacing w:before="0" w:after="0"/>
        <w:ind w:left="709" w:right="1"/>
        <w:rPr>
          <w:sz w:val="22"/>
          <w:szCs w:val="22"/>
        </w:rPr>
      </w:pPr>
      <w:r w:rsidRPr="00DE397F">
        <w:rPr>
          <w:sz w:val="22"/>
          <w:szCs w:val="22"/>
        </w:rPr>
        <w:t>Accra – Ghana</w:t>
      </w:r>
    </w:p>
    <w:p w14:paraId="135EBB09" w14:textId="77777777" w:rsidR="004674A3" w:rsidRPr="00DE397F" w:rsidRDefault="004674A3" w:rsidP="004674A3">
      <w:pPr>
        <w:pStyle w:val="Blockquote"/>
        <w:spacing w:before="0" w:after="0"/>
        <w:ind w:left="709" w:right="1"/>
        <w:rPr>
          <w:sz w:val="22"/>
          <w:szCs w:val="22"/>
          <w:lang w:val="en-GB"/>
        </w:rPr>
      </w:pPr>
      <w:r w:rsidRPr="00DE397F">
        <w:rPr>
          <w:sz w:val="22"/>
          <w:szCs w:val="22"/>
          <w:lang w:val="en-GB"/>
        </w:rPr>
        <w:t>Attn: Mr. Ebenezer NORTEY – Head of EU/Europe/Americas Unit / Room G13 / Annex A</w:t>
      </w:r>
    </w:p>
    <w:p w14:paraId="3439F647" w14:textId="77777777" w:rsidR="006C703D" w:rsidRDefault="006C703D" w:rsidP="00805EFA">
      <w:pPr>
        <w:pStyle w:val="Blockquote"/>
        <w:ind w:left="709"/>
        <w:rPr>
          <w:sz w:val="22"/>
          <w:szCs w:val="22"/>
          <w:lang w:val="en-GB"/>
        </w:rPr>
      </w:pPr>
    </w:p>
    <w:p w14:paraId="2EA9C980" w14:textId="77777777" w:rsidR="002139C6" w:rsidRPr="00DD2F41" w:rsidRDefault="00232B51" w:rsidP="0030441E">
      <w:pPr>
        <w:keepNext/>
        <w:widowControl/>
        <w:ind w:left="357"/>
        <w:jc w:val="center"/>
        <w:rPr>
          <w:rStyle w:val="Strong"/>
          <w:sz w:val="22"/>
          <w:szCs w:val="22"/>
          <w:lang w:val="en-GB"/>
        </w:rPr>
      </w:pPr>
      <w:r>
        <w:rPr>
          <w:b/>
          <w:noProof/>
          <w:snapToGrid/>
          <w:sz w:val="22"/>
          <w:szCs w:val="22"/>
          <w:lang w:val="en-GB" w:eastAsia="en-GB"/>
        </w:rPr>
        <mc:AlternateContent>
          <mc:Choice Requires="wps">
            <w:drawing>
              <wp:anchor distT="0" distB="0" distL="114300" distR="114300" simplePos="0" relativeHeight="251659776" behindDoc="0" locked="0" layoutInCell="0" allowOverlap="1" wp14:anchorId="3D7935DB" wp14:editId="6E13F5FC">
                <wp:simplePos x="0" y="0"/>
                <wp:positionH relativeFrom="column">
                  <wp:posOffset>28575</wp:posOffset>
                </wp:positionH>
                <wp:positionV relativeFrom="paragraph">
                  <wp:posOffset>-5715</wp:posOffset>
                </wp:positionV>
                <wp:extent cx="5943600" cy="635"/>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A8A9AE2"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ET9VQ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" o:allowincell="f" strokecolor="#d4d4d4" strokeweight="1.75pt">
                <v:shadow on="t" origin=".5,-.5" offset="0,-1pt"/>
              </v:line>
            </w:pict>
          </mc:Fallback>
        </mc:AlternateContent>
      </w:r>
      <w:r w:rsidR="002139C6" w:rsidRPr="00DD2F41">
        <w:rPr>
          <w:rStyle w:val="Strong"/>
          <w:sz w:val="22"/>
          <w:szCs w:val="22"/>
          <w:lang w:val="en-GB"/>
        </w:rPr>
        <w:t>CONTRACT SPECIFICATIONS</w:t>
      </w:r>
    </w:p>
    <w:p w14:paraId="42A406D2"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14:paraId="29A67F88" w14:textId="77777777" w:rsidR="002139C6" w:rsidRPr="00805EFA" w:rsidRDefault="004674A3" w:rsidP="00805EFA">
      <w:pPr>
        <w:ind w:left="709"/>
        <w:rPr>
          <w:sz w:val="22"/>
          <w:szCs w:val="22"/>
          <w:lang w:val="en-GB"/>
        </w:rPr>
      </w:pPr>
      <w:r w:rsidRPr="004674A3">
        <w:rPr>
          <w:sz w:val="22"/>
          <w:szCs w:val="22"/>
          <w:lang w:val="en-GB"/>
        </w:rPr>
        <w:t>Construction of a weighing station for axle load control, including weighbridges and access roads</w:t>
      </w:r>
      <w:r w:rsidRPr="00805EFA">
        <w:rPr>
          <w:sz w:val="22"/>
          <w:szCs w:val="22"/>
          <w:lang w:val="en-GB"/>
        </w:rPr>
        <w:t xml:space="preserve"> </w:t>
      </w:r>
    </w:p>
    <w:p w14:paraId="737744B1"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Number and titles of lots</w:t>
      </w:r>
    </w:p>
    <w:p w14:paraId="419334A9" w14:textId="77777777" w:rsidR="00487BCB" w:rsidRDefault="00EB6F57" w:rsidP="00EB6F57">
      <w:pPr>
        <w:pStyle w:val="Blockquote"/>
        <w:ind w:left="709"/>
        <w:jc w:val="both"/>
        <w:rPr>
          <w:rStyle w:val="Emphasis"/>
          <w:i w:val="0"/>
          <w:sz w:val="22"/>
          <w:szCs w:val="22"/>
          <w:lang w:val="en-GB"/>
        </w:rPr>
      </w:pPr>
      <w:r w:rsidRPr="004674A3">
        <w:rPr>
          <w:rStyle w:val="Emphasis"/>
          <w:i w:val="0"/>
          <w:sz w:val="22"/>
          <w:szCs w:val="22"/>
          <w:lang w:val="en-GB"/>
        </w:rPr>
        <w:t>One lot only</w:t>
      </w:r>
    </w:p>
    <w:p w14:paraId="475802B3" w14:textId="77777777" w:rsidR="00EB6F57" w:rsidRDefault="00487BCB" w:rsidP="00487BCB">
      <w:pPr>
        <w:pStyle w:val="Blockquote"/>
        <w:ind w:left="709"/>
        <w:jc w:val="both"/>
        <w:rPr>
          <w:rStyle w:val="Emphasis"/>
          <w:i w:val="0"/>
          <w:sz w:val="22"/>
          <w:szCs w:val="22"/>
          <w:lang w:val="en-GB"/>
        </w:rPr>
      </w:pPr>
      <w:r>
        <w:rPr>
          <w:rStyle w:val="Emphasis"/>
          <w:i w:val="0"/>
          <w:sz w:val="22"/>
          <w:szCs w:val="22"/>
          <w:lang w:val="en-GB"/>
        </w:rPr>
        <w:br w:type="page"/>
      </w:r>
    </w:p>
    <w:p w14:paraId="166C5590" w14:textId="77777777" w:rsidR="002139C6" w:rsidRPr="00DD2F41" w:rsidRDefault="00232B51">
      <w:pPr>
        <w:ind w:left="360"/>
        <w:jc w:val="center"/>
        <w:rPr>
          <w:rStyle w:val="Strong"/>
          <w:sz w:val="22"/>
          <w:szCs w:val="22"/>
          <w:lang w:val="en-GB"/>
        </w:rPr>
      </w:pPr>
      <w:r>
        <w:rPr>
          <w:b/>
          <w:noProof/>
          <w:snapToGrid/>
          <w:sz w:val="22"/>
          <w:szCs w:val="22"/>
          <w:lang w:val="en-GB" w:eastAsia="en-GB"/>
        </w:rPr>
        <w:lastRenderedPageBreak/>
        <mc:AlternateContent>
          <mc:Choice Requires="wps">
            <w:drawing>
              <wp:anchor distT="0" distB="0" distL="114300" distR="114300" simplePos="0" relativeHeight="251658752" behindDoc="0" locked="0" layoutInCell="0" allowOverlap="1" wp14:anchorId="0ED0C62D" wp14:editId="7A4F691C">
                <wp:simplePos x="0" y="0"/>
                <wp:positionH relativeFrom="column">
                  <wp:posOffset>28575</wp:posOffset>
                </wp:positionH>
                <wp:positionV relativeFrom="paragraph">
                  <wp:posOffset>11430</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E256B4C"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nb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" o:allowincell="f" strokecolor="#d4d4d4" strokeweight="1.75pt">
                <v:shadow on="t" origin=".5,-.5" offset="0,-1pt"/>
              </v:line>
            </w:pict>
          </mc:Fallback>
        </mc:AlternateContent>
      </w:r>
      <w:r w:rsidR="002139C6" w:rsidRPr="00DD2F41">
        <w:rPr>
          <w:rStyle w:val="Strong"/>
          <w:sz w:val="22"/>
          <w:szCs w:val="22"/>
          <w:lang w:val="en-GB"/>
        </w:rPr>
        <w:t>TERMS OF PARTICIPATION</w:t>
      </w:r>
    </w:p>
    <w:p w14:paraId="551B2232"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Eligibility and rules of origin</w:t>
      </w:r>
    </w:p>
    <w:p w14:paraId="0CFBAA70" w14:textId="77777777" w:rsidR="00096962" w:rsidRPr="004674A3" w:rsidRDefault="00096962" w:rsidP="0030441E">
      <w:pPr>
        <w:ind w:left="709"/>
        <w:jc w:val="both"/>
        <w:rPr>
          <w:sz w:val="22"/>
          <w:szCs w:val="22"/>
          <w:lang w:val="en-GB"/>
        </w:rPr>
      </w:pPr>
      <w:proofErr w:type="gramStart"/>
      <w:r w:rsidRPr="004674A3">
        <w:rPr>
          <w:sz w:val="22"/>
          <w:szCs w:val="22"/>
          <w:lang w:val="en-GB"/>
        </w:rPr>
        <w:t xml:space="preserve">Participation in tendering is open on equal terms to all natural and legal persons (participating either individually or in a grouping </w:t>
      </w:r>
      <w:r w:rsidR="00DA52D3" w:rsidRPr="004674A3">
        <w:rPr>
          <w:sz w:val="22"/>
          <w:szCs w:val="22"/>
          <w:lang w:val="en-GB"/>
        </w:rPr>
        <w:t>–</w:t>
      </w:r>
      <w:r w:rsidR="00EB6F57" w:rsidRPr="004674A3">
        <w:rPr>
          <w:sz w:val="22"/>
          <w:szCs w:val="22"/>
          <w:lang w:val="en-GB"/>
        </w:rPr>
        <w:t xml:space="preserve"> </w:t>
      </w:r>
      <w:r w:rsidRPr="004674A3">
        <w:rPr>
          <w:sz w:val="22"/>
          <w:szCs w:val="22"/>
          <w:lang w:val="en-GB"/>
        </w:rPr>
        <w:t>consortium</w:t>
      </w:r>
      <w:r w:rsidR="00EB6F57" w:rsidRPr="004674A3">
        <w:rPr>
          <w:sz w:val="22"/>
          <w:szCs w:val="22"/>
          <w:lang w:val="en-GB"/>
        </w:rPr>
        <w:t xml:space="preserve"> </w:t>
      </w:r>
      <w:r w:rsidR="00DA52D3" w:rsidRPr="004674A3">
        <w:rPr>
          <w:sz w:val="22"/>
          <w:szCs w:val="22"/>
          <w:lang w:val="en-GB"/>
        </w:rPr>
        <w:t>–</w:t>
      </w:r>
      <w:r w:rsidRPr="004674A3">
        <w:rPr>
          <w:sz w:val="22"/>
          <w:szCs w:val="22"/>
          <w:lang w:val="en-GB"/>
        </w:rPr>
        <w:t xml:space="preserve"> of tenderers) which are established in one of the Member States of the European Union</w:t>
      </w:r>
      <w:r w:rsidR="00193AA4" w:rsidRPr="004674A3">
        <w:rPr>
          <w:sz w:val="22"/>
          <w:szCs w:val="22"/>
          <w:lang w:val="en-GB"/>
        </w:rPr>
        <w:t>,</w:t>
      </w:r>
      <w:r w:rsidR="00712510" w:rsidRPr="004674A3">
        <w:rPr>
          <w:sz w:val="22"/>
          <w:szCs w:val="22"/>
          <w:lang w:val="en-GB"/>
        </w:rPr>
        <w:t xml:space="preserve"> </w:t>
      </w:r>
      <w:r w:rsidRPr="004674A3">
        <w:rPr>
          <w:sz w:val="22"/>
          <w:szCs w:val="22"/>
          <w:lang w:val="en-GB"/>
        </w:rPr>
        <w:t>ACP States</w:t>
      </w:r>
      <w:r w:rsidR="008B501D" w:rsidRPr="004674A3">
        <w:rPr>
          <w:sz w:val="22"/>
          <w:szCs w:val="22"/>
          <w:lang w:val="en-GB"/>
        </w:rPr>
        <w:t xml:space="preserve"> or in a country or territory authorised by the ACP-EC Partnership Agreement under which the contract is financed (see also heading 22 below).</w:t>
      </w:r>
      <w:proofErr w:type="gramEnd"/>
      <w:r w:rsidR="008B501D" w:rsidRPr="004674A3">
        <w:rPr>
          <w:sz w:val="22"/>
          <w:szCs w:val="22"/>
          <w:lang w:val="en-GB"/>
        </w:rPr>
        <w:t xml:space="preserve"> Participation is also open to</w:t>
      </w:r>
      <w:r w:rsidRPr="004674A3">
        <w:rPr>
          <w:sz w:val="22"/>
          <w:szCs w:val="22"/>
          <w:lang w:val="en-GB"/>
        </w:rPr>
        <w:t xml:space="preserve"> international organisations</w:t>
      </w:r>
      <w:r w:rsidR="008B501D" w:rsidRPr="004674A3">
        <w:rPr>
          <w:sz w:val="22"/>
          <w:szCs w:val="22"/>
          <w:lang w:val="en-GB"/>
        </w:rPr>
        <w:t>.</w:t>
      </w:r>
      <w:r w:rsidR="00712510" w:rsidRPr="004674A3">
        <w:rPr>
          <w:sz w:val="22"/>
          <w:szCs w:val="22"/>
          <w:lang w:val="en-GB"/>
        </w:rPr>
        <w:t xml:space="preserve"> </w:t>
      </w:r>
      <w:r w:rsidR="0017313D" w:rsidRPr="004674A3">
        <w:rPr>
          <w:sz w:val="22"/>
          <w:szCs w:val="22"/>
          <w:lang w:val="en-GB"/>
        </w:rPr>
        <w:t xml:space="preserve">All supplies and materials under this contract </w:t>
      </w:r>
      <w:r w:rsidR="000D6854" w:rsidRPr="004674A3">
        <w:rPr>
          <w:sz w:val="22"/>
          <w:szCs w:val="22"/>
          <w:lang w:val="en-GB"/>
        </w:rPr>
        <w:t xml:space="preserve">shall originate from </w:t>
      </w:r>
      <w:r w:rsidR="0017313D" w:rsidRPr="004674A3">
        <w:rPr>
          <w:sz w:val="22"/>
          <w:szCs w:val="22"/>
          <w:lang w:val="en-GB"/>
        </w:rPr>
        <w:t>one or more of th</w:t>
      </w:r>
      <w:r w:rsidR="000D6854" w:rsidRPr="004674A3">
        <w:rPr>
          <w:sz w:val="22"/>
          <w:szCs w:val="22"/>
          <w:lang w:val="en-GB"/>
        </w:rPr>
        <w:t>o</w:t>
      </w:r>
      <w:r w:rsidR="0017313D" w:rsidRPr="004674A3">
        <w:rPr>
          <w:sz w:val="22"/>
          <w:szCs w:val="22"/>
          <w:lang w:val="en-GB"/>
        </w:rPr>
        <w:t xml:space="preserve">se </w:t>
      </w:r>
      <w:r w:rsidR="000D6854" w:rsidRPr="004674A3">
        <w:rPr>
          <w:sz w:val="22"/>
          <w:szCs w:val="22"/>
          <w:lang w:val="en-GB"/>
        </w:rPr>
        <w:t xml:space="preserve">eligible </w:t>
      </w:r>
      <w:r w:rsidR="0017313D" w:rsidRPr="004674A3">
        <w:rPr>
          <w:sz w:val="22"/>
          <w:szCs w:val="22"/>
          <w:lang w:val="en-GB"/>
        </w:rPr>
        <w:t xml:space="preserve">countries. However, they may originate from any country when the amount </w:t>
      </w:r>
      <w:r w:rsidR="000D6854" w:rsidRPr="004674A3">
        <w:rPr>
          <w:sz w:val="22"/>
          <w:szCs w:val="22"/>
          <w:lang w:val="en-GB"/>
        </w:rPr>
        <w:t xml:space="preserve">value </w:t>
      </w:r>
      <w:r w:rsidR="0017313D" w:rsidRPr="004674A3">
        <w:rPr>
          <w:sz w:val="22"/>
          <w:szCs w:val="22"/>
          <w:lang w:val="en-GB"/>
        </w:rPr>
        <w:t xml:space="preserve">of the supplies </w:t>
      </w:r>
      <w:r w:rsidR="000D6854" w:rsidRPr="004674A3">
        <w:rPr>
          <w:sz w:val="22"/>
          <w:szCs w:val="22"/>
          <w:lang w:val="en-GB"/>
        </w:rPr>
        <w:t xml:space="preserve">and materials </w:t>
      </w:r>
      <w:r w:rsidR="0017313D" w:rsidRPr="004674A3">
        <w:rPr>
          <w:sz w:val="22"/>
          <w:szCs w:val="22"/>
          <w:lang w:val="en-GB"/>
        </w:rPr>
        <w:t>to be purchased is below</w:t>
      </w:r>
      <w:r w:rsidR="000D6854" w:rsidRPr="004674A3">
        <w:rPr>
          <w:sz w:val="22"/>
          <w:szCs w:val="22"/>
          <w:lang w:val="en-GB"/>
        </w:rPr>
        <w:t xml:space="preserve"> </w:t>
      </w:r>
      <w:r w:rsidR="003E4A91" w:rsidRPr="004674A3">
        <w:rPr>
          <w:sz w:val="22"/>
          <w:szCs w:val="22"/>
          <w:lang w:val="en-GB"/>
        </w:rPr>
        <w:t>EUR </w:t>
      </w:r>
      <w:r w:rsidR="005F34F1" w:rsidRPr="004674A3">
        <w:rPr>
          <w:sz w:val="22"/>
          <w:szCs w:val="22"/>
          <w:lang w:val="en-GB"/>
        </w:rPr>
        <w:t>100</w:t>
      </w:r>
      <w:r w:rsidR="003E4A91" w:rsidRPr="004674A3">
        <w:rPr>
          <w:sz w:val="22"/>
          <w:szCs w:val="22"/>
          <w:lang w:val="en-GB"/>
        </w:rPr>
        <w:t> </w:t>
      </w:r>
      <w:r w:rsidR="0017313D" w:rsidRPr="004674A3">
        <w:rPr>
          <w:sz w:val="22"/>
          <w:szCs w:val="22"/>
          <w:lang w:val="en-GB"/>
        </w:rPr>
        <w:t>000</w:t>
      </w:r>
      <w:r w:rsidR="001D7A2D">
        <w:rPr>
          <w:sz w:val="22"/>
          <w:szCs w:val="22"/>
          <w:lang w:val="en-GB"/>
        </w:rPr>
        <w:t>.</w:t>
      </w:r>
    </w:p>
    <w:p w14:paraId="2DC64F19" w14:textId="77777777" w:rsidR="002139C6" w:rsidRPr="00DD2F41" w:rsidRDefault="002139C6" w:rsidP="00291805">
      <w:pPr>
        <w:pStyle w:val="PRAGHeading2"/>
        <w:keepNext/>
        <w:keepLines/>
        <w:rPr>
          <w:rStyle w:val="Strong"/>
          <w:sz w:val="22"/>
          <w:szCs w:val="22"/>
          <w:lang w:val="en-GB"/>
        </w:rPr>
      </w:pPr>
      <w:r w:rsidRPr="00DD2F41">
        <w:rPr>
          <w:rStyle w:val="Strong"/>
          <w:sz w:val="22"/>
          <w:szCs w:val="22"/>
          <w:lang w:val="en-GB"/>
        </w:rPr>
        <w:t>Grounds for exclusion</w:t>
      </w:r>
    </w:p>
    <w:p w14:paraId="2BD545B4" w14:textId="77777777" w:rsidR="002139C6" w:rsidRDefault="002139C6" w:rsidP="0030441E">
      <w:pPr>
        <w:keepNext/>
        <w:keepLines/>
        <w:ind w:left="709"/>
        <w:jc w:val="both"/>
        <w:rPr>
          <w:b/>
          <w:sz w:val="22"/>
          <w:szCs w:val="22"/>
          <w:lang w:val="en-GB"/>
        </w:rPr>
      </w:pPr>
      <w:r w:rsidRPr="0030441E">
        <w:rPr>
          <w:sz w:val="22"/>
          <w:szCs w:val="22"/>
          <w:lang w:val="en-GB"/>
        </w:rPr>
        <w:t xml:space="preserve">Tenderers must </w:t>
      </w:r>
      <w:r w:rsidR="00C733BD" w:rsidRPr="0030441E">
        <w:rPr>
          <w:sz w:val="22"/>
          <w:szCs w:val="22"/>
          <w:lang w:val="en-GB"/>
        </w:rPr>
        <w:t xml:space="preserve">submit a </w:t>
      </w:r>
      <w:r w:rsidR="00AA4373" w:rsidRPr="0030441E">
        <w:rPr>
          <w:sz w:val="22"/>
          <w:szCs w:val="22"/>
          <w:lang w:val="en-GB"/>
        </w:rPr>
        <w:t xml:space="preserve">signed declaration, included in the </w:t>
      </w:r>
      <w:r w:rsidR="003E4A91">
        <w:rPr>
          <w:sz w:val="22"/>
          <w:szCs w:val="22"/>
          <w:lang w:val="en-GB"/>
        </w:rPr>
        <w:t>t</w:t>
      </w:r>
      <w:r w:rsidR="00AA4373" w:rsidRPr="0030441E">
        <w:rPr>
          <w:sz w:val="22"/>
          <w:szCs w:val="22"/>
          <w:lang w:val="en-GB"/>
        </w:rPr>
        <w:t xml:space="preserve">ender </w:t>
      </w:r>
      <w:r w:rsidR="003E4A91">
        <w:rPr>
          <w:sz w:val="22"/>
          <w:szCs w:val="22"/>
          <w:lang w:val="en-GB"/>
        </w:rPr>
        <w:t>f</w:t>
      </w:r>
      <w:r w:rsidR="00AA4373" w:rsidRPr="0030441E">
        <w:rPr>
          <w:sz w:val="22"/>
          <w:szCs w:val="22"/>
          <w:lang w:val="en-GB"/>
        </w:rPr>
        <w:t xml:space="preserve">orm for a </w:t>
      </w:r>
      <w:r w:rsidR="003E4A91">
        <w:rPr>
          <w:sz w:val="22"/>
          <w:szCs w:val="22"/>
          <w:lang w:val="en-GB"/>
        </w:rPr>
        <w:t>w</w:t>
      </w:r>
      <w:r w:rsidR="00AA4373" w:rsidRPr="0030441E">
        <w:rPr>
          <w:sz w:val="22"/>
          <w:szCs w:val="22"/>
          <w:lang w:val="en-GB"/>
        </w:rPr>
        <w:t xml:space="preserve">orks </w:t>
      </w:r>
      <w:r w:rsidR="003E4A91">
        <w:rPr>
          <w:sz w:val="22"/>
          <w:szCs w:val="22"/>
          <w:lang w:val="en-GB"/>
        </w:rPr>
        <w:t>c</w:t>
      </w:r>
      <w:r w:rsidR="00AA4373" w:rsidRPr="0030441E">
        <w:rPr>
          <w:sz w:val="22"/>
          <w:szCs w:val="22"/>
          <w:lang w:val="en-GB"/>
        </w:rPr>
        <w:t xml:space="preserve">ontract, </w:t>
      </w:r>
      <w:r w:rsidR="00C733BD" w:rsidRPr="0030441E">
        <w:rPr>
          <w:sz w:val="22"/>
          <w:szCs w:val="22"/>
          <w:lang w:val="en-GB"/>
        </w:rPr>
        <w:t xml:space="preserve">to the effect </w:t>
      </w:r>
      <w:r w:rsidRPr="0030441E">
        <w:rPr>
          <w:sz w:val="22"/>
          <w:szCs w:val="22"/>
          <w:lang w:val="en-GB"/>
        </w:rPr>
        <w:t xml:space="preserve">that they are not in any of the situations listed in </w:t>
      </w:r>
      <w:r w:rsidR="00DA52D3">
        <w:rPr>
          <w:sz w:val="22"/>
          <w:szCs w:val="22"/>
          <w:lang w:val="en-GB"/>
        </w:rPr>
        <w:t>S</w:t>
      </w:r>
      <w:r w:rsidR="003E4A91">
        <w:rPr>
          <w:sz w:val="22"/>
          <w:szCs w:val="22"/>
          <w:lang w:val="en-GB"/>
        </w:rPr>
        <w:t>ection</w:t>
      </w:r>
      <w:r w:rsidRPr="0030441E">
        <w:rPr>
          <w:sz w:val="22"/>
          <w:szCs w:val="22"/>
          <w:lang w:val="en-GB"/>
        </w:rPr>
        <w:t xml:space="preserve"> </w:t>
      </w:r>
      <w:r w:rsidR="003E4A91">
        <w:rPr>
          <w:sz w:val="22"/>
          <w:szCs w:val="22"/>
          <w:lang w:val="en-GB"/>
        </w:rPr>
        <w:t>2.6.10.1</w:t>
      </w:r>
      <w:r w:rsidRPr="0030441E">
        <w:rPr>
          <w:sz w:val="22"/>
          <w:szCs w:val="22"/>
          <w:lang w:val="en-GB"/>
        </w:rPr>
        <w:t xml:space="preserve"> of the </w:t>
      </w:r>
      <w:r w:rsidR="003E4A91">
        <w:rPr>
          <w:b/>
          <w:sz w:val="22"/>
          <w:szCs w:val="22"/>
          <w:lang w:val="en-GB"/>
        </w:rPr>
        <w:t>p</w:t>
      </w:r>
      <w:r w:rsidRPr="0030441E">
        <w:rPr>
          <w:b/>
          <w:sz w:val="22"/>
          <w:szCs w:val="22"/>
          <w:lang w:val="en-GB"/>
        </w:rPr>
        <w:t xml:space="preserve">ractical </w:t>
      </w:r>
      <w:r w:rsidR="003E4A91">
        <w:rPr>
          <w:b/>
          <w:sz w:val="22"/>
          <w:szCs w:val="22"/>
          <w:lang w:val="en-GB"/>
        </w:rPr>
        <w:t>G</w:t>
      </w:r>
      <w:r w:rsidRPr="0030441E">
        <w:rPr>
          <w:b/>
          <w:sz w:val="22"/>
          <w:szCs w:val="22"/>
          <w:lang w:val="en-GB"/>
        </w:rPr>
        <w:t>uide.</w:t>
      </w:r>
    </w:p>
    <w:p w14:paraId="2FDFD924" w14:textId="77777777" w:rsidR="00F539AC" w:rsidRPr="00CD3E5E" w:rsidRDefault="00F539AC" w:rsidP="0030441E">
      <w:pPr>
        <w:keepNext/>
        <w:keepLines/>
        <w:ind w:left="709"/>
        <w:jc w:val="both"/>
        <w:rPr>
          <w:sz w:val="22"/>
          <w:szCs w:val="22"/>
          <w:lang w:val="en-GB"/>
        </w:rPr>
      </w:pPr>
      <w:r>
        <w:rPr>
          <w:sz w:val="22"/>
          <w:szCs w:val="22"/>
          <w:lang w:val="en-GB"/>
        </w:rPr>
        <w:t xml:space="preserve">Tenderers included in the lists of EU restrictive measures (see Section </w:t>
      </w:r>
      <w:r w:rsidR="003E4A91">
        <w:rPr>
          <w:sz w:val="22"/>
          <w:szCs w:val="22"/>
          <w:lang w:val="en-GB"/>
        </w:rPr>
        <w:t>2.4.</w:t>
      </w:r>
      <w:r>
        <w:rPr>
          <w:sz w:val="22"/>
          <w:szCs w:val="22"/>
          <w:lang w:val="en-GB"/>
        </w:rPr>
        <w:t xml:space="preserve"> of the PRAG) </w:t>
      </w:r>
      <w:proofErr w:type="gramStart"/>
      <w:r>
        <w:rPr>
          <w:sz w:val="22"/>
          <w:szCs w:val="22"/>
          <w:lang w:val="en-GB"/>
        </w:rPr>
        <w:t>at the moment</w:t>
      </w:r>
      <w:proofErr w:type="gramEnd"/>
      <w:r>
        <w:rPr>
          <w:sz w:val="22"/>
          <w:szCs w:val="22"/>
          <w:lang w:val="en-GB"/>
        </w:rPr>
        <w:t xml:space="preserve"> of the award decision cannot be awarded the contract. </w:t>
      </w:r>
    </w:p>
    <w:p w14:paraId="399A103F"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Number of tenders</w:t>
      </w:r>
    </w:p>
    <w:p w14:paraId="666E1661" w14:textId="77777777" w:rsidR="00EE2A34" w:rsidRPr="0030441E" w:rsidRDefault="002139C6" w:rsidP="0030441E">
      <w:pPr>
        <w:ind w:left="709"/>
        <w:jc w:val="both"/>
        <w:rPr>
          <w:sz w:val="22"/>
          <w:szCs w:val="22"/>
          <w:lang w:val="en-GB"/>
        </w:rPr>
      </w:pPr>
      <w:r w:rsidRPr="0030441E">
        <w:rPr>
          <w:sz w:val="22"/>
          <w:szCs w:val="22"/>
          <w:lang w:val="en-GB"/>
        </w:rPr>
        <w:t xml:space="preserve">Tenderers may submit </w:t>
      </w:r>
      <w:r w:rsidR="00AA4373" w:rsidRPr="0030441E">
        <w:rPr>
          <w:sz w:val="22"/>
          <w:szCs w:val="22"/>
          <w:lang w:val="en-GB"/>
        </w:rPr>
        <w:t>only one tender per lot</w:t>
      </w:r>
      <w:r w:rsidRPr="0030441E">
        <w:rPr>
          <w:sz w:val="22"/>
          <w:szCs w:val="22"/>
          <w:lang w:val="en-GB"/>
        </w:rPr>
        <w:t xml:space="preserve">. Tenders for parts of a lot </w:t>
      </w:r>
      <w:proofErr w:type="gramStart"/>
      <w:r w:rsidRPr="0030441E">
        <w:rPr>
          <w:sz w:val="22"/>
          <w:szCs w:val="22"/>
          <w:lang w:val="en-GB"/>
        </w:rPr>
        <w:t>will not be considered</w:t>
      </w:r>
      <w:proofErr w:type="gramEnd"/>
      <w:r w:rsidRPr="0030441E">
        <w:rPr>
          <w:sz w:val="22"/>
          <w:szCs w:val="22"/>
          <w:lang w:val="en-GB"/>
        </w:rPr>
        <w:t xml:space="preserve">. Any tenderer may state in its tender that it would offer a discount in the event that its tender </w:t>
      </w:r>
      <w:proofErr w:type="gramStart"/>
      <w:r w:rsidRPr="0030441E">
        <w:rPr>
          <w:sz w:val="22"/>
          <w:szCs w:val="22"/>
          <w:lang w:val="en-GB"/>
        </w:rPr>
        <w:t>is accepted</w:t>
      </w:r>
      <w:proofErr w:type="gramEnd"/>
      <w:r w:rsidRPr="0030441E">
        <w:rPr>
          <w:sz w:val="22"/>
          <w:szCs w:val="22"/>
          <w:lang w:val="en-GB"/>
        </w:rPr>
        <w:t xml:space="preserve"> for more than one lot. </w:t>
      </w:r>
      <w:r w:rsidRPr="00AD3606">
        <w:rPr>
          <w:sz w:val="22"/>
          <w:szCs w:val="22"/>
          <w:lang w:val="en-GB"/>
        </w:rPr>
        <w:t xml:space="preserve">Tenderers </w:t>
      </w:r>
      <w:r w:rsidRPr="00894AE4">
        <w:rPr>
          <w:sz w:val="22"/>
          <w:szCs w:val="22"/>
          <w:lang w:val="en-GB"/>
        </w:rPr>
        <w:t>may not</w:t>
      </w:r>
      <w:r w:rsidRPr="0030441E">
        <w:rPr>
          <w:sz w:val="22"/>
          <w:szCs w:val="22"/>
          <w:lang w:val="en-GB"/>
        </w:rPr>
        <w:t xml:space="preserve"> submit a tender for a variant solution in addition to their tender for the works required in the tender dossier.</w:t>
      </w:r>
    </w:p>
    <w:p w14:paraId="285D6ABF"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Tender guarantee</w:t>
      </w:r>
    </w:p>
    <w:p w14:paraId="22D4DD42" w14:textId="77777777" w:rsidR="002139C6" w:rsidRPr="0030441E" w:rsidRDefault="002139C6" w:rsidP="0030441E">
      <w:pPr>
        <w:ind w:left="709"/>
        <w:jc w:val="both"/>
        <w:rPr>
          <w:sz w:val="22"/>
          <w:szCs w:val="22"/>
          <w:lang w:val="en-GB"/>
        </w:rPr>
      </w:pPr>
      <w:r w:rsidRPr="00487BCB">
        <w:rPr>
          <w:sz w:val="22"/>
          <w:szCs w:val="22"/>
          <w:lang w:val="en-GB"/>
        </w:rPr>
        <w:t xml:space="preserve">Tenderers must provide a tender guarantee of </w:t>
      </w:r>
      <w:r w:rsidR="004674A3" w:rsidRPr="00487BCB">
        <w:rPr>
          <w:sz w:val="22"/>
          <w:szCs w:val="22"/>
          <w:lang w:val="en-GB"/>
        </w:rPr>
        <w:t>EUR 1</w:t>
      </w:r>
      <w:r w:rsidR="00855BBC">
        <w:rPr>
          <w:sz w:val="22"/>
          <w:szCs w:val="22"/>
          <w:lang w:val="en-GB"/>
        </w:rPr>
        <w:t>2</w:t>
      </w:r>
      <w:r w:rsidR="004674A3" w:rsidRPr="00487BCB">
        <w:rPr>
          <w:sz w:val="22"/>
          <w:szCs w:val="22"/>
          <w:lang w:val="en-GB"/>
        </w:rPr>
        <w:t>,000</w:t>
      </w:r>
      <w:r w:rsidRPr="00487BCB">
        <w:rPr>
          <w:sz w:val="22"/>
          <w:szCs w:val="22"/>
          <w:lang w:val="en-GB"/>
        </w:rPr>
        <w:t xml:space="preserve"> when submitting their tender. </w:t>
      </w:r>
      <w:proofErr w:type="gramStart"/>
      <w:r w:rsidRPr="00487BCB">
        <w:rPr>
          <w:sz w:val="22"/>
          <w:szCs w:val="22"/>
          <w:lang w:val="en-GB"/>
        </w:rPr>
        <w:t>This guarantee will be released to unsuccessful tenderers once the tender procedure has been completed and to the successful tenderer</w:t>
      </w:r>
      <w:r w:rsidR="00EB6F57" w:rsidRPr="00487BCB">
        <w:rPr>
          <w:sz w:val="22"/>
          <w:szCs w:val="22"/>
          <w:lang w:val="en-GB"/>
        </w:rPr>
        <w:t>[</w:t>
      </w:r>
      <w:r w:rsidRPr="00487BCB">
        <w:rPr>
          <w:sz w:val="22"/>
          <w:szCs w:val="22"/>
          <w:lang w:val="en-GB"/>
        </w:rPr>
        <w:t>s</w:t>
      </w:r>
      <w:r w:rsidR="00EB6F57" w:rsidRPr="00487BCB">
        <w:rPr>
          <w:sz w:val="22"/>
          <w:szCs w:val="22"/>
          <w:lang w:val="en-GB"/>
        </w:rPr>
        <w:t>]</w:t>
      </w:r>
      <w:r w:rsidRPr="00487BCB">
        <w:rPr>
          <w:sz w:val="22"/>
          <w:szCs w:val="22"/>
          <w:lang w:val="en-GB"/>
        </w:rPr>
        <w:t xml:space="preserve"> upon signature of the contract by all parties</w:t>
      </w:r>
      <w:proofErr w:type="gramEnd"/>
      <w:r w:rsidRPr="0030441E">
        <w:rPr>
          <w:sz w:val="22"/>
          <w:szCs w:val="22"/>
          <w:lang w:val="en-GB"/>
        </w:rPr>
        <w:t>.</w:t>
      </w:r>
    </w:p>
    <w:p w14:paraId="5B38E579"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Performance guarantee</w:t>
      </w:r>
    </w:p>
    <w:p w14:paraId="30C82B26" w14:textId="77777777" w:rsidR="001D7A2D" w:rsidRDefault="002139C6" w:rsidP="0030441E">
      <w:pPr>
        <w:ind w:left="709"/>
        <w:jc w:val="both"/>
        <w:rPr>
          <w:sz w:val="22"/>
          <w:szCs w:val="22"/>
          <w:lang w:val="en-GB"/>
        </w:rPr>
      </w:pPr>
      <w:r w:rsidRPr="0030441E">
        <w:rPr>
          <w:sz w:val="22"/>
          <w:szCs w:val="22"/>
          <w:lang w:val="en-GB"/>
        </w:rPr>
        <w:t xml:space="preserve">The successful tenderer </w:t>
      </w:r>
      <w:proofErr w:type="gramStart"/>
      <w:r w:rsidRPr="0030441E">
        <w:rPr>
          <w:sz w:val="22"/>
          <w:szCs w:val="22"/>
          <w:lang w:val="en-GB"/>
        </w:rPr>
        <w:t>will be asked</w:t>
      </w:r>
      <w:proofErr w:type="gramEnd"/>
      <w:r w:rsidRPr="0030441E">
        <w:rPr>
          <w:sz w:val="22"/>
          <w:szCs w:val="22"/>
          <w:lang w:val="en-GB"/>
        </w:rPr>
        <w:t xml:space="preserve"> to provide a performance guarantee of </w:t>
      </w:r>
      <w:r w:rsidRPr="004674A3">
        <w:rPr>
          <w:sz w:val="22"/>
          <w:szCs w:val="22"/>
          <w:lang w:val="en-GB"/>
        </w:rPr>
        <w:t>10%</w:t>
      </w:r>
      <w:r w:rsidR="002719BD">
        <w:rPr>
          <w:sz w:val="22"/>
          <w:szCs w:val="22"/>
          <w:lang w:val="en-GB"/>
        </w:rPr>
        <w:t xml:space="preserve"> </w:t>
      </w:r>
      <w:r w:rsidRPr="0030441E">
        <w:rPr>
          <w:sz w:val="22"/>
          <w:szCs w:val="22"/>
          <w:lang w:val="en-GB"/>
        </w:rPr>
        <w:t xml:space="preserve">of the amount of the contract at the signing of the contract. This guarantee </w:t>
      </w:r>
      <w:proofErr w:type="gramStart"/>
      <w:r w:rsidRPr="0030441E">
        <w:rPr>
          <w:sz w:val="22"/>
          <w:szCs w:val="22"/>
          <w:lang w:val="en-GB"/>
        </w:rPr>
        <w:t>must be provided</w:t>
      </w:r>
      <w:proofErr w:type="gramEnd"/>
      <w:r w:rsidRPr="0030441E">
        <w:rPr>
          <w:sz w:val="22"/>
          <w:szCs w:val="22"/>
          <w:lang w:val="en-GB"/>
        </w:rPr>
        <w:t xml:space="preserve"> </w:t>
      </w:r>
      <w:r w:rsidR="00EE2A34" w:rsidRPr="0030441E">
        <w:rPr>
          <w:sz w:val="22"/>
          <w:szCs w:val="22"/>
          <w:lang w:val="en-GB"/>
        </w:rPr>
        <w:t xml:space="preserve">together with the return of the countersigned contract </w:t>
      </w:r>
      <w:r w:rsidRPr="0030441E">
        <w:rPr>
          <w:sz w:val="22"/>
          <w:szCs w:val="22"/>
          <w:lang w:val="en-GB"/>
        </w:rPr>
        <w:t xml:space="preserve">no later than 30 days after the tenderer receives the contract signed by the </w:t>
      </w:r>
      <w:r w:rsidR="003E4A91">
        <w:rPr>
          <w:sz w:val="22"/>
          <w:szCs w:val="22"/>
          <w:lang w:val="en-GB"/>
        </w:rPr>
        <w:t>c</w:t>
      </w:r>
      <w:r w:rsidRPr="0030441E">
        <w:rPr>
          <w:sz w:val="22"/>
          <w:szCs w:val="22"/>
          <w:lang w:val="en-GB"/>
        </w:rPr>
        <w:t xml:space="preserve">ontracting </w:t>
      </w:r>
      <w:r w:rsidR="003E4A91">
        <w:rPr>
          <w:sz w:val="22"/>
          <w:szCs w:val="22"/>
          <w:lang w:val="en-GB"/>
        </w:rPr>
        <w:t>a</w:t>
      </w:r>
      <w:r w:rsidRPr="0030441E">
        <w:rPr>
          <w:sz w:val="22"/>
          <w:szCs w:val="22"/>
          <w:lang w:val="en-GB"/>
        </w:rPr>
        <w:t xml:space="preserve">uthority. If the selected tenderer fails to provide such a guarantee within this period, the contract will be void and a new contract may be drawn up and sent to the </w:t>
      </w:r>
      <w:proofErr w:type="gramStart"/>
      <w:r w:rsidRPr="0030441E">
        <w:rPr>
          <w:sz w:val="22"/>
          <w:szCs w:val="22"/>
          <w:lang w:val="en-GB"/>
        </w:rPr>
        <w:t>tenderer which</w:t>
      </w:r>
      <w:proofErr w:type="gramEnd"/>
      <w:r w:rsidRPr="0030441E">
        <w:rPr>
          <w:sz w:val="22"/>
          <w:szCs w:val="22"/>
          <w:lang w:val="en-GB"/>
        </w:rPr>
        <w:t xml:space="preserve"> has submitted the </w:t>
      </w:r>
      <w:r w:rsidR="0047639E" w:rsidRPr="0030441E">
        <w:rPr>
          <w:sz w:val="22"/>
          <w:szCs w:val="22"/>
          <w:lang w:val="en-GB"/>
        </w:rPr>
        <w:t xml:space="preserve">next cheapest compliant </w:t>
      </w:r>
      <w:r w:rsidRPr="0030441E">
        <w:rPr>
          <w:sz w:val="22"/>
          <w:szCs w:val="22"/>
          <w:lang w:val="en-GB"/>
        </w:rPr>
        <w:t>tender.</w:t>
      </w:r>
    </w:p>
    <w:p w14:paraId="0A2C22A1"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Information meeting and site visit</w:t>
      </w:r>
    </w:p>
    <w:p w14:paraId="5A393B73" w14:textId="77777777" w:rsidR="001D7A2D" w:rsidRPr="001D7A2D" w:rsidRDefault="002139C6" w:rsidP="00291805">
      <w:pPr>
        <w:ind w:left="709"/>
        <w:jc w:val="both"/>
        <w:rPr>
          <w:sz w:val="22"/>
          <w:szCs w:val="22"/>
          <w:lang w:val="en-GB"/>
        </w:rPr>
      </w:pPr>
      <w:r w:rsidRPr="001D7A2D">
        <w:rPr>
          <w:sz w:val="22"/>
          <w:szCs w:val="22"/>
          <w:lang w:val="en-GB"/>
        </w:rPr>
        <w:t>A mandatory</w:t>
      </w:r>
      <w:r w:rsidR="00487BCB" w:rsidRPr="001D7A2D">
        <w:rPr>
          <w:sz w:val="22"/>
          <w:szCs w:val="22"/>
          <w:lang w:val="en-GB"/>
        </w:rPr>
        <w:t xml:space="preserve"> </w:t>
      </w:r>
      <w:r w:rsidRPr="001D7A2D">
        <w:rPr>
          <w:sz w:val="22"/>
          <w:szCs w:val="22"/>
          <w:lang w:val="en-GB"/>
        </w:rPr>
        <w:t xml:space="preserve">information meeting </w:t>
      </w:r>
      <w:proofErr w:type="gramStart"/>
      <w:r w:rsidRPr="001D7A2D">
        <w:rPr>
          <w:sz w:val="22"/>
          <w:szCs w:val="22"/>
          <w:lang w:val="en-GB"/>
        </w:rPr>
        <w:t>will be held</w:t>
      </w:r>
      <w:proofErr w:type="gramEnd"/>
      <w:r w:rsidRPr="001D7A2D">
        <w:rPr>
          <w:sz w:val="22"/>
          <w:szCs w:val="22"/>
          <w:lang w:val="en-GB"/>
        </w:rPr>
        <w:t xml:space="preserve"> on</w:t>
      </w:r>
      <w:r w:rsidR="00DC7EC7" w:rsidRPr="001D7A2D">
        <w:rPr>
          <w:sz w:val="22"/>
          <w:szCs w:val="22"/>
          <w:lang w:val="en-GB"/>
        </w:rPr>
        <w:t xml:space="preserve"> </w:t>
      </w:r>
      <w:r w:rsidR="00DC7EC7" w:rsidRPr="00020312">
        <w:rPr>
          <w:b/>
          <w:sz w:val="22"/>
          <w:szCs w:val="22"/>
          <w:lang w:val="en-GB"/>
        </w:rPr>
        <w:t>23 April 2020,</w:t>
      </w:r>
      <w:r w:rsidR="001D7A2D" w:rsidRPr="00020312">
        <w:rPr>
          <w:b/>
          <w:sz w:val="22"/>
          <w:szCs w:val="22"/>
          <w:lang w:val="en-GB"/>
        </w:rPr>
        <w:t xml:space="preserve"> 10:00 am </w:t>
      </w:r>
      <w:r w:rsidR="00291805">
        <w:rPr>
          <w:b/>
          <w:sz w:val="22"/>
          <w:szCs w:val="22"/>
          <w:lang w:val="en-GB"/>
        </w:rPr>
        <w:t xml:space="preserve">(Ghana time) </w:t>
      </w:r>
      <w:r w:rsidR="001D7A2D" w:rsidRPr="00020312">
        <w:rPr>
          <w:b/>
          <w:sz w:val="22"/>
          <w:szCs w:val="22"/>
          <w:lang w:val="en-GB"/>
        </w:rPr>
        <w:t>at the Boardroom of the Ghana Highway Authority</w:t>
      </w:r>
      <w:r w:rsidR="001D7A2D">
        <w:rPr>
          <w:sz w:val="22"/>
          <w:szCs w:val="22"/>
          <w:lang w:val="en-GB"/>
        </w:rPr>
        <w:t>. T</w:t>
      </w:r>
      <w:r w:rsidR="001D7A2D" w:rsidRPr="001D7A2D">
        <w:rPr>
          <w:sz w:val="22"/>
          <w:szCs w:val="22"/>
          <w:lang w:val="en-GB"/>
        </w:rPr>
        <w:t>he site visit will follow from this meeting</w:t>
      </w:r>
      <w:r w:rsidR="001D7A2D">
        <w:rPr>
          <w:sz w:val="22"/>
          <w:szCs w:val="22"/>
          <w:lang w:val="en-GB"/>
        </w:rPr>
        <w:t>, on the same day</w:t>
      </w:r>
      <w:r w:rsidR="001D7A2D" w:rsidRPr="001D7A2D">
        <w:rPr>
          <w:sz w:val="22"/>
          <w:szCs w:val="22"/>
          <w:lang w:val="en-GB"/>
        </w:rPr>
        <w:t>.</w:t>
      </w:r>
    </w:p>
    <w:p w14:paraId="60AA971F" w14:textId="77777777" w:rsidR="002139C6" w:rsidRPr="001D7A2D" w:rsidRDefault="001D7A2D" w:rsidP="00291805">
      <w:pPr>
        <w:ind w:left="709"/>
        <w:jc w:val="both"/>
        <w:rPr>
          <w:rFonts w:ascii="Verdana" w:hAnsi="Verdana"/>
          <w:sz w:val="18"/>
          <w:szCs w:val="18"/>
          <w:lang w:val="en-GB"/>
        </w:rPr>
      </w:pPr>
      <w:r w:rsidRPr="001D7A2D">
        <w:rPr>
          <w:sz w:val="22"/>
          <w:szCs w:val="22"/>
          <w:lang w:val="en-GB"/>
        </w:rPr>
        <w:t>The Contact Person is the Chief Executive, Mr N.D. Brown</w:t>
      </w:r>
      <w:r>
        <w:rPr>
          <w:sz w:val="22"/>
          <w:szCs w:val="22"/>
          <w:lang w:val="en-GB"/>
        </w:rPr>
        <w:t>,</w:t>
      </w:r>
      <w:r w:rsidRPr="001D7A2D">
        <w:rPr>
          <w:sz w:val="22"/>
          <w:szCs w:val="22"/>
          <w:lang w:val="en-GB"/>
        </w:rPr>
        <w:t xml:space="preserve"> or</w:t>
      </w:r>
      <w:r>
        <w:rPr>
          <w:sz w:val="22"/>
          <w:szCs w:val="22"/>
          <w:lang w:val="en-GB"/>
        </w:rPr>
        <w:t>,</w:t>
      </w:r>
      <w:r w:rsidRPr="001D7A2D">
        <w:rPr>
          <w:sz w:val="22"/>
          <w:szCs w:val="22"/>
          <w:lang w:val="en-GB"/>
        </w:rPr>
        <w:t xml:space="preserve"> the Axle Load Control Manager of the Ghana Highway Authority, Ing Ekua </w:t>
      </w:r>
      <w:proofErr w:type="spellStart"/>
      <w:r w:rsidRPr="001D7A2D">
        <w:rPr>
          <w:sz w:val="22"/>
          <w:szCs w:val="22"/>
          <w:lang w:val="en-GB"/>
        </w:rPr>
        <w:t>Dadzie</w:t>
      </w:r>
      <w:proofErr w:type="spellEnd"/>
      <w:r w:rsidRPr="001D7A2D">
        <w:rPr>
          <w:sz w:val="22"/>
          <w:szCs w:val="22"/>
          <w:lang w:val="en-GB"/>
        </w:rPr>
        <w:t>, email</w:t>
      </w:r>
      <w:r>
        <w:rPr>
          <w:sz w:val="22"/>
          <w:szCs w:val="22"/>
          <w:lang w:val="en-GB"/>
        </w:rPr>
        <w:t>:</w:t>
      </w:r>
      <w:r w:rsidRPr="001D7A2D">
        <w:rPr>
          <w:sz w:val="22"/>
          <w:szCs w:val="22"/>
          <w:lang w:val="en-GB"/>
        </w:rPr>
        <w:t xml:space="preserve"> </w:t>
      </w:r>
      <w:hyperlink r:id="rId11" w:history="1">
        <w:r w:rsidRPr="00DD598F">
          <w:rPr>
            <w:rStyle w:val="Hyperlink"/>
            <w:sz w:val="22"/>
            <w:szCs w:val="22"/>
            <w:lang w:val="en-GB"/>
          </w:rPr>
          <w:t>ekuaewuduwadadzie@gmail.com</w:t>
        </w:r>
      </w:hyperlink>
      <w:r>
        <w:rPr>
          <w:sz w:val="22"/>
          <w:szCs w:val="22"/>
          <w:lang w:val="en-GB"/>
        </w:rPr>
        <w:t xml:space="preserve">, </w:t>
      </w:r>
      <w:r w:rsidRPr="001D7A2D">
        <w:rPr>
          <w:sz w:val="22"/>
          <w:szCs w:val="22"/>
          <w:lang w:val="en-GB"/>
        </w:rPr>
        <w:t>Tel</w:t>
      </w:r>
      <w:r>
        <w:rPr>
          <w:sz w:val="22"/>
          <w:szCs w:val="22"/>
          <w:lang w:val="en-GB"/>
        </w:rPr>
        <w:t>:</w:t>
      </w:r>
      <w:r w:rsidRPr="001D7A2D">
        <w:rPr>
          <w:sz w:val="22"/>
          <w:szCs w:val="22"/>
          <w:lang w:val="en-GB"/>
        </w:rPr>
        <w:t xml:space="preserve"> 0245176858.</w:t>
      </w:r>
      <w:r w:rsidRPr="001D7A2D">
        <w:rPr>
          <w:rFonts w:ascii="Verdana" w:hAnsi="Verdana"/>
          <w:sz w:val="18"/>
          <w:szCs w:val="18"/>
          <w:lang w:val="en-GB"/>
        </w:rPr>
        <w:t> </w:t>
      </w:r>
    </w:p>
    <w:p w14:paraId="0B747321"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Tender validity</w:t>
      </w:r>
    </w:p>
    <w:p w14:paraId="0D717DED" w14:textId="77777777" w:rsidR="002139C6" w:rsidRPr="00805EFA" w:rsidRDefault="002139C6" w:rsidP="00291805">
      <w:pPr>
        <w:ind w:left="709"/>
        <w:jc w:val="both"/>
        <w:rPr>
          <w:sz w:val="22"/>
          <w:szCs w:val="22"/>
          <w:lang w:val="en-GB"/>
        </w:rPr>
      </w:pPr>
      <w:r w:rsidRPr="00805EFA">
        <w:rPr>
          <w:sz w:val="22"/>
          <w:szCs w:val="22"/>
          <w:lang w:val="en-GB"/>
        </w:rPr>
        <w:t>Tenders must remain valid for a period of 90 days after the deadline for submission of tenders.</w:t>
      </w:r>
      <w:r w:rsidR="00D85D0B">
        <w:rPr>
          <w:lang w:val="en-GB"/>
        </w:rPr>
        <w:t xml:space="preserve"> </w:t>
      </w:r>
      <w:r w:rsidR="00D85D0B" w:rsidRPr="00D85D0B">
        <w:rPr>
          <w:sz w:val="22"/>
          <w:szCs w:val="22"/>
          <w:lang w:val="en-GB"/>
        </w:rPr>
        <w:t xml:space="preserve">In exceptional circumstances, the </w:t>
      </w:r>
      <w:r w:rsidR="003E4A91">
        <w:rPr>
          <w:sz w:val="22"/>
          <w:szCs w:val="22"/>
          <w:lang w:val="en-GB"/>
        </w:rPr>
        <w:t>c</w:t>
      </w:r>
      <w:r w:rsidR="00D85D0B" w:rsidRPr="00D85D0B">
        <w:rPr>
          <w:sz w:val="22"/>
          <w:szCs w:val="22"/>
          <w:lang w:val="en-GB"/>
        </w:rPr>
        <w:t xml:space="preserve">ontracting </w:t>
      </w:r>
      <w:r w:rsidR="003E4A91">
        <w:rPr>
          <w:sz w:val="22"/>
          <w:szCs w:val="22"/>
          <w:lang w:val="en-GB"/>
        </w:rPr>
        <w:t>a</w:t>
      </w:r>
      <w:r w:rsidR="00D85D0B" w:rsidRPr="00D85D0B">
        <w:rPr>
          <w:sz w:val="22"/>
          <w:szCs w:val="22"/>
          <w:lang w:val="en-GB"/>
        </w:rPr>
        <w:t xml:space="preserve">uthority </w:t>
      </w:r>
      <w:proofErr w:type="gramStart"/>
      <w:r w:rsidR="00D85D0B" w:rsidRPr="00D85D0B">
        <w:rPr>
          <w:sz w:val="22"/>
          <w:szCs w:val="22"/>
          <w:lang w:val="en-GB"/>
        </w:rPr>
        <w:t>may, before the validity period expires, request</w:t>
      </w:r>
      <w:proofErr w:type="gramEnd"/>
      <w:r w:rsidR="00D85D0B" w:rsidRPr="00D85D0B">
        <w:rPr>
          <w:sz w:val="22"/>
          <w:szCs w:val="22"/>
          <w:lang w:val="en-GB"/>
        </w:rPr>
        <w:t xml:space="preserve"> that tenderers extend the validity of tenders for a specific period</w:t>
      </w:r>
      <w:r w:rsidR="00D85D0B">
        <w:rPr>
          <w:sz w:val="22"/>
          <w:szCs w:val="22"/>
          <w:lang w:val="en-GB"/>
        </w:rPr>
        <w:t>.</w:t>
      </w:r>
    </w:p>
    <w:p w14:paraId="55F8A4C5" w14:textId="77777777" w:rsidR="002139C6" w:rsidRPr="00597BFE" w:rsidRDefault="002139C6" w:rsidP="00291805">
      <w:pPr>
        <w:pStyle w:val="PRAGHeading2"/>
        <w:keepNext/>
        <w:rPr>
          <w:rStyle w:val="Strong"/>
          <w:sz w:val="22"/>
          <w:szCs w:val="22"/>
          <w:lang w:val="en-GB"/>
        </w:rPr>
      </w:pPr>
      <w:r w:rsidRPr="00597BFE">
        <w:rPr>
          <w:rStyle w:val="Strong"/>
          <w:sz w:val="22"/>
          <w:szCs w:val="22"/>
          <w:lang w:val="en-GB"/>
        </w:rPr>
        <w:lastRenderedPageBreak/>
        <w:t>P</w:t>
      </w:r>
      <w:r w:rsidRPr="00597BFE">
        <w:rPr>
          <w:b/>
          <w:sz w:val="22"/>
          <w:szCs w:val="22"/>
          <w:lang w:val="en-GB"/>
        </w:rPr>
        <w:t xml:space="preserve">eriod of </w:t>
      </w:r>
      <w:r w:rsidR="00EE2A34" w:rsidRPr="00597BFE">
        <w:rPr>
          <w:b/>
          <w:sz w:val="22"/>
          <w:szCs w:val="22"/>
          <w:lang w:val="en-GB"/>
        </w:rPr>
        <w:t>implementation</w:t>
      </w:r>
      <w:r w:rsidR="0047639E">
        <w:rPr>
          <w:b/>
          <w:sz w:val="22"/>
          <w:szCs w:val="22"/>
          <w:lang w:val="en-GB"/>
        </w:rPr>
        <w:t xml:space="preserve"> of tasks</w:t>
      </w:r>
    </w:p>
    <w:p w14:paraId="3ED5F1D5" w14:textId="77777777" w:rsidR="002139C6" w:rsidRPr="00805EFA" w:rsidRDefault="004674A3" w:rsidP="00805EFA">
      <w:pPr>
        <w:ind w:left="709"/>
        <w:rPr>
          <w:sz w:val="22"/>
          <w:szCs w:val="22"/>
          <w:lang w:val="en-GB"/>
        </w:rPr>
      </w:pPr>
      <w:r>
        <w:rPr>
          <w:sz w:val="22"/>
          <w:szCs w:val="22"/>
          <w:lang w:val="en-GB"/>
        </w:rPr>
        <w:t xml:space="preserve">12 months </w:t>
      </w:r>
    </w:p>
    <w:p w14:paraId="30AB512C" w14:textId="77777777" w:rsidR="002139C6" w:rsidRPr="00DD2F41" w:rsidRDefault="00232B51" w:rsidP="00BE3363">
      <w:pPr>
        <w:keepNext/>
        <w:keepLines/>
        <w:rPr>
          <w:sz w:val="22"/>
          <w:szCs w:val="22"/>
          <w:lang w:val="en-GB"/>
        </w:rPr>
      </w:pPr>
      <w:r>
        <w:rPr>
          <w:noProof/>
          <w:snapToGrid/>
          <w:sz w:val="22"/>
          <w:szCs w:val="22"/>
          <w:lang w:val="en-GB" w:eastAsia="en-GB"/>
        </w:rPr>
        <mc:AlternateContent>
          <mc:Choice Requires="wps">
            <w:drawing>
              <wp:anchor distT="0" distB="0" distL="114300" distR="114300" simplePos="0" relativeHeight="251655680" behindDoc="0" locked="0" layoutInCell="0" allowOverlap="1" wp14:anchorId="53806349" wp14:editId="7F6DDB21">
                <wp:simplePos x="0" y="0"/>
                <wp:positionH relativeFrom="column">
                  <wp:posOffset>0</wp:posOffset>
                </wp:positionH>
                <wp:positionV relativeFrom="paragraph">
                  <wp:posOffset>152400</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69D5A7F"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" o:allowincell="f" strokecolor="#d4d4d4" strokeweight="1.75pt">
                <v:shadow on="t" origin=".5,-.5" offset="0,-1pt"/>
              </v:line>
            </w:pict>
          </mc:Fallback>
        </mc:AlternateContent>
      </w:r>
    </w:p>
    <w:p w14:paraId="3755C1D4" w14:textId="77777777" w:rsidR="002139C6" w:rsidRPr="00DD2F41" w:rsidRDefault="002139C6" w:rsidP="00BE3363">
      <w:pPr>
        <w:keepNext/>
        <w:keepLines/>
        <w:ind w:left="360"/>
        <w:jc w:val="center"/>
        <w:rPr>
          <w:rStyle w:val="Strong"/>
          <w:sz w:val="22"/>
          <w:szCs w:val="22"/>
          <w:lang w:val="en-GB"/>
        </w:rPr>
      </w:pPr>
      <w:r w:rsidRPr="00DD2F41">
        <w:rPr>
          <w:rStyle w:val="Strong"/>
          <w:sz w:val="22"/>
          <w:szCs w:val="22"/>
          <w:lang w:val="en-GB"/>
        </w:rPr>
        <w:t>SELECTION AND AWARD CRITERIA</w:t>
      </w:r>
    </w:p>
    <w:p w14:paraId="6FF9A85F" w14:textId="77777777" w:rsidR="00E17B77" w:rsidRPr="00DD2F41" w:rsidRDefault="002139C6" w:rsidP="008A022F">
      <w:pPr>
        <w:pStyle w:val="PRAGHeading2"/>
        <w:tabs>
          <w:tab w:val="clear" w:pos="0"/>
          <w:tab w:val="num" w:pos="630"/>
        </w:tabs>
        <w:rPr>
          <w:rStyle w:val="Strong"/>
          <w:sz w:val="22"/>
          <w:szCs w:val="22"/>
          <w:lang w:val="en-GB"/>
        </w:rPr>
      </w:pPr>
      <w:r w:rsidRPr="00DD2F41">
        <w:rPr>
          <w:rStyle w:val="Strong"/>
          <w:sz w:val="22"/>
          <w:szCs w:val="22"/>
          <w:lang w:val="en-GB"/>
        </w:rPr>
        <w:t>Selection criteria</w:t>
      </w:r>
    </w:p>
    <w:p w14:paraId="57BD33DB" w14:textId="77777777" w:rsidR="00E418D8" w:rsidRDefault="00E418D8" w:rsidP="00E418D8">
      <w:pPr>
        <w:widowControl/>
        <w:snapToGrid w:val="0"/>
        <w:spacing w:after="0"/>
        <w:ind w:left="644" w:right="360"/>
        <w:jc w:val="both"/>
        <w:rPr>
          <w:lang w:val="en-GB"/>
        </w:rPr>
      </w:pPr>
      <w:r w:rsidRPr="00487BCB">
        <w:rPr>
          <w:lang w:val="en-GB"/>
        </w:rPr>
        <w:t xml:space="preserve">Financial data to </w:t>
      </w:r>
      <w:proofErr w:type="gramStart"/>
      <w:r w:rsidRPr="00487BCB">
        <w:rPr>
          <w:lang w:val="en-GB"/>
        </w:rPr>
        <w:t>be provided</w:t>
      </w:r>
      <w:proofErr w:type="gramEnd"/>
      <w:r w:rsidRPr="00487BCB">
        <w:rPr>
          <w:lang w:val="en-GB"/>
        </w:rPr>
        <w:t xml:space="preserve"> by the tenderer in </w:t>
      </w:r>
      <w:r w:rsidR="003E352A" w:rsidRPr="00487BCB">
        <w:rPr>
          <w:lang w:val="en-GB"/>
        </w:rPr>
        <w:t xml:space="preserve">relation to the selection criteria </w:t>
      </w:r>
      <w:r w:rsidRPr="00487BCB">
        <w:rPr>
          <w:lang w:val="en-GB"/>
        </w:rPr>
        <w:t xml:space="preserve">must be expressed in </w:t>
      </w:r>
      <w:r w:rsidR="008A022F">
        <w:rPr>
          <w:lang w:val="en-GB"/>
        </w:rPr>
        <w:t xml:space="preserve">EUR or </w:t>
      </w:r>
      <w:r w:rsidR="004674A3" w:rsidRPr="00487BCB">
        <w:rPr>
          <w:lang w:val="en-GB"/>
        </w:rPr>
        <w:t>GHS</w:t>
      </w:r>
      <w:r w:rsidR="00487BCB" w:rsidRPr="00487BCB">
        <w:rPr>
          <w:lang w:val="en-GB"/>
        </w:rPr>
        <w:t>.</w:t>
      </w:r>
      <w:r w:rsidRPr="00487BCB">
        <w:rPr>
          <w:lang w:val="en-GB"/>
        </w:rPr>
        <w:t xml:space="preserve"> If applicable, where a candidate refers to amounts originally expressed in a different currency, the conversion to</w:t>
      </w:r>
      <w:r w:rsidR="00487BCB" w:rsidRPr="00487BCB">
        <w:rPr>
          <w:lang w:val="en-GB"/>
        </w:rPr>
        <w:t xml:space="preserve"> </w:t>
      </w:r>
      <w:r w:rsidRPr="00487BCB">
        <w:rPr>
          <w:lang w:val="en-GB"/>
        </w:rPr>
        <w:t xml:space="preserve">EUR </w:t>
      </w:r>
      <w:proofErr w:type="gramStart"/>
      <w:r w:rsidRPr="00487BCB">
        <w:rPr>
          <w:lang w:val="en-GB"/>
        </w:rPr>
        <w:t>shall be made</w:t>
      </w:r>
      <w:proofErr w:type="gramEnd"/>
      <w:r w:rsidRPr="00487BCB">
        <w:rPr>
          <w:lang w:val="en-GB"/>
        </w:rPr>
        <w:t xml:space="preserve"> in accordance with the </w:t>
      </w:r>
      <w:proofErr w:type="spellStart"/>
      <w:r w:rsidRPr="00487BCB">
        <w:rPr>
          <w:lang w:val="en-GB"/>
        </w:rPr>
        <w:t>InforEuro</w:t>
      </w:r>
      <w:proofErr w:type="spellEnd"/>
      <w:r w:rsidRPr="00487BCB">
        <w:rPr>
          <w:lang w:val="en-GB"/>
        </w:rPr>
        <w:t xml:space="preserve"> exchange rate of the month and year corresponding to the deadline for submitting applications, which can be found at the following address: </w:t>
      </w:r>
      <w:hyperlink r:id="rId12" w:history="1">
        <w:r w:rsidRPr="00487BCB">
          <w:rPr>
            <w:rStyle w:val="Hyperlink"/>
            <w:lang w:val="en-GB"/>
          </w:rPr>
          <w:t>http://ec.europa.eu/budget/graphs/inforeuro.html</w:t>
        </w:r>
      </w:hyperlink>
      <w:r w:rsidRPr="00487BCB">
        <w:rPr>
          <w:lang w:val="en-GB"/>
        </w:rPr>
        <w:t>.</w:t>
      </w:r>
    </w:p>
    <w:p w14:paraId="107B2F67" w14:textId="77777777" w:rsidR="00E418D8" w:rsidRPr="00BE3363" w:rsidRDefault="00E418D8" w:rsidP="00BE3363">
      <w:pPr>
        <w:ind w:left="709"/>
        <w:rPr>
          <w:rStyle w:val="Strong"/>
          <w:b w:val="0"/>
          <w:sz w:val="22"/>
          <w:szCs w:val="22"/>
          <w:lang w:val="en-GB"/>
        </w:rPr>
      </w:pPr>
    </w:p>
    <w:p w14:paraId="60D649E6"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Award criteria</w:t>
      </w:r>
    </w:p>
    <w:p w14:paraId="17DDE156" w14:textId="77777777" w:rsidR="00997EDB" w:rsidRPr="00291805" w:rsidRDefault="00B76F33" w:rsidP="00487BCB">
      <w:pPr>
        <w:ind w:left="720"/>
        <w:rPr>
          <w:lang w:val="en-GB"/>
        </w:rPr>
      </w:pPr>
      <w:r w:rsidRPr="00291805">
        <w:rPr>
          <w:lang w:val="en-GB"/>
        </w:rPr>
        <w:t>The most economically advantageous tender is the technically compliant tender with the lowest price.</w:t>
      </w:r>
    </w:p>
    <w:p w14:paraId="361A5F7C" w14:textId="77777777" w:rsidR="002139C6" w:rsidRPr="00DD2F41" w:rsidRDefault="00232B51">
      <w:pPr>
        <w:rPr>
          <w:sz w:val="22"/>
          <w:szCs w:val="22"/>
          <w:lang w:val="en-GB"/>
        </w:rPr>
      </w:pPr>
      <w:r>
        <w:rPr>
          <w:noProof/>
          <w:snapToGrid/>
          <w:sz w:val="22"/>
          <w:szCs w:val="22"/>
          <w:lang w:val="en-GB" w:eastAsia="en-GB"/>
        </w:rPr>
        <mc:AlternateContent>
          <mc:Choice Requires="wps">
            <w:drawing>
              <wp:anchor distT="0" distB="0" distL="114300" distR="114300" simplePos="0" relativeHeight="251656704" behindDoc="0" locked="0" layoutInCell="0" allowOverlap="1" wp14:anchorId="347C8B9B" wp14:editId="290494A6">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44EBA87"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bpgVA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" o:allowincell="f" strokecolor="#d4d4d4" strokeweight="1.75pt">
                <v:shadow on="t" origin=".5,-.5" offset="0,-1pt"/>
              </v:line>
            </w:pict>
          </mc:Fallback>
        </mc:AlternateContent>
      </w:r>
    </w:p>
    <w:p w14:paraId="2CCDD737" w14:textId="77777777" w:rsidR="002139C6" w:rsidRPr="00DD2F41" w:rsidRDefault="002139C6">
      <w:pPr>
        <w:ind w:left="360"/>
        <w:jc w:val="center"/>
        <w:rPr>
          <w:rStyle w:val="Strong"/>
          <w:sz w:val="22"/>
          <w:szCs w:val="22"/>
          <w:lang w:val="en-GB"/>
        </w:rPr>
      </w:pPr>
      <w:r w:rsidRPr="00DD2F41">
        <w:rPr>
          <w:rStyle w:val="Strong"/>
          <w:sz w:val="22"/>
          <w:szCs w:val="22"/>
          <w:lang w:val="en-GB"/>
        </w:rPr>
        <w:t>TENDERING</w:t>
      </w:r>
    </w:p>
    <w:p w14:paraId="6FC6112D"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How to obtain the tender dossier</w:t>
      </w:r>
    </w:p>
    <w:p w14:paraId="1C8DCE08" w14:textId="77777777" w:rsidR="00487BCB" w:rsidRPr="00487BCB" w:rsidRDefault="002139C6" w:rsidP="00487BCB">
      <w:pPr>
        <w:ind w:left="709"/>
        <w:jc w:val="both"/>
        <w:rPr>
          <w:sz w:val="22"/>
          <w:szCs w:val="22"/>
          <w:lang w:val="en-GB"/>
        </w:rPr>
      </w:pPr>
      <w:r w:rsidRPr="00BE3363">
        <w:rPr>
          <w:sz w:val="22"/>
          <w:szCs w:val="22"/>
          <w:lang w:val="en-GB"/>
        </w:rPr>
        <w:t>The tender dossier is available</w:t>
      </w:r>
      <w:r w:rsidR="00487BCB">
        <w:rPr>
          <w:sz w:val="22"/>
          <w:szCs w:val="22"/>
          <w:lang w:val="en-GB"/>
        </w:rPr>
        <w:t xml:space="preserve"> </w:t>
      </w:r>
      <w:r w:rsidR="00487BCB" w:rsidRPr="00487BCB">
        <w:rPr>
          <w:sz w:val="22"/>
          <w:szCs w:val="22"/>
          <w:u w:val="single"/>
          <w:lang w:val="en-GB"/>
        </w:rPr>
        <w:t>electronically</w:t>
      </w:r>
      <w:r w:rsidRPr="00BE3363">
        <w:rPr>
          <w:sz w:val="22"/>
          <w:szCs w:val="22"/>
          <w:lang w:val="en-GB"/>
        </w:rPr>
        <w:t xml:space="preserve"> from </w:t>
      </w:r>
      <w:r w:rsidR="00487BCB">
        <w:rPr>
          <w:sz w:val="22"/>
          <w:szCs w:val="22"/>
          <w:lang w:val="en-GB"/>
        </w:rPr>
        <w:t>t</w:t>
      </w:r>
      <w:r w:rsidR="00487BCB" w:rsidRPr="00487BCB">
        <w:rPr>
          <w:sz w:val="22"/>
          <w:szCs w:val="22"/>
          <w:lang w:val="en-GB"/>
        </w:rPr>
        <w:t>he Ministry of Finance, Ghana</w:t>
      </w:r>
    </w:p>
    <w:p w14:paraId="0725C4ED"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National Authorising Officer’s Office,</w:t>
      </w:r>
    </w:p>
    <w:p w14:paraId="4F007E88"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Ministry of Finance</w:t>
      </w:r>
    </w:p>
    <w:p w14:paraId="6102F75A"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P.O. Box MB 40</w:t>
      </w:r>
    </w:p>
    <w:p w14:paraId="49D830A1"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Accra – Ghana</w:t>
      </w:r>
    </w:p>
    <w:p w14:paraId="05CE70C6" w14:textId="77777777" w:rsidR="00487BCB" w:rsidRDefault="00487BCB" w:rsidP="00487BCB">
      <w:pPr>
        <w:pStyle w:val="Blockquote"/>
        <w:spacing w:before="0" w:after="0"/>
        <w:ind w:left="709" w:right="1"/>
        <w:rPr>
          <w:b/>
          <w:sz w:val="22"/>
          <w:szCs w:val="22"/>
          <w:lang w:val="en-GB"/>
        </w:rPr>
      </w:pPr>
      <w:r w:rsidRPr="00487BCB">
        <w:rPr>
          <w:b/>
          <w:sz w:val="22"/>
          <w:szCs w:val="22"/>
          <w:lang w:val="en-GB"/>
        </w:rPr>
        <w:t>Attn: Mr. Ebenezer NORTEY – Head of EU/Europe/Americas Unit / Room G13 / Annex A</w:t>
      </w:r>
    </w:p>
    <w:p w14:paraId="5BC91F10" w14:textId="77777777" w:rsidR="001653BB" w:rsidRPr="001653BB" w:rsidRDefault="001653BB" w:rsidP="00487BCB">
      <w:pPr>
        <w:pStyle w:val="Blockquote"/>
        <w:spacing w:before="0" w:after="0"/>
        <w:ind w:left="709" w:right="1"/>
        <w:rPr>
          <w:b/>
          <w:sz w:val="22"/>
          <w:szCs w:val="22"/>
          <w:lang w:val="fr-BE"/>
        </w:rPr>
      </w:pPr>
      <w:r w:rsidRPr="001653BB">
        <w:rPr>
          <w:b/>
          <w:szCs w:val="22"/>
          <w:lang w:val="fr-BE"/>
        </w:rPr>
        <w:t xml:space="preserve">Email: </w:t>
      </w:r>
      <w:hyperlink r:id="rId13" w:history="1">
        <w:r w:rsidRPr="001653BB">
          <w:rPr>
            <w:rStyle w:val="Hyperlink"/>
            <w:b/>
            <w:szCs w:val="22"/>
            <w:lang w:val="fr-BE"/>
          </w:rPr>
          <w:t>enortey@mofep.gov.gh / ebennort75@gmail.com</w:t>
        </w:r>
      </w:hyperlink>
    </w:p>
    <w:p w14:paraId="4DB99F6C" w14:textId="77777777" w:rsidR="002139C6" w:rsidRPr="00BE3363" w:rsidRDefault="002139C6" w:rsidP="00C37CFF">
      <w:pPr>
        <w:ind w:left="709"/>
        <w:jc w:val="both"/>
        <w:rPr>
          <w:sz w:val="22"/>
          <w:szCs w:val="22"/>
          <w:lang w:val="en-GB"/>
        </w:rPr>
      </w:pPr>
      <w:r w:rsidRPr="00BE3363">
        <w:rPr>
          <w:sz w:val="22"/>
          <w:szCs w:val="22"/>
          <w:lang w:val="en-GB"/>
        </w:rPr>
        <w:t xml:space="preserve">It is also available for inspection at the premises of the </w:t>
      </w:r>
      <w:r w:rsidR="003E4A91">
        <w:rPr>
          <w:sz w:val="22"/>
          <w:szCs w:val="22"/>
          <w:lang w:val="en-GB"/>
        </w:rPr>
        <w:t>c</w:t>
      </w:r>
      <w:r w:rsidRPr="00BE3363">
        <w:rPr>
          <w:sz w:val="22"/>
          <w:szCs w:val="22"/>
          <w:lang w:val="en-GB"/>
        </w:rPr>
        <w:t xml:space="preserve">ontracting </w:t>
      </w:r>
      <w:r w:rsidR="003E4A91">
        <w:rPr>
          <w:sz w:val="22"/>
          <w:szCs w:val="22"/>
          <w:lang w:val="en-GB"/>
        </w:rPr>
        <w:t>a</w:t>
      </w:r>
      <w:r w:rsidRPr="00BE3363">
        <w:rPr>
          <w:sz w:val="22"/>
          <w:szCs w:val="22"/>
          <w:lang w:val="en-GB"/>
        </w:rPr>
        <w:t>uthority</w:t>
      </w:r>
      <w:r w:rsidR="006C703D" w:rsidRPr="00BE3363">
        <w:rPr>
          <w:sz w:val="22"/>
          <w:szCs w:val="22"/>
          <w:lang w:val="en-GB"/>
        </w:rPr>
        <w:t xml:space="preserve">, address as in point </w:t>
      </w:r>
      <w:proofErr w:type="gramStart"/>
      <w:r w:rsidR="006C703D" w:rsidRPr="00BE3363">
        <w:rPr>
          <w:sz w:val="22"/>
          <w:szCs w:val="22"/>
          <w:lang w:val="en-GB"/>
        </w:rPr>
        <w:t>5</w:t>
      </w:r>
      <w:proofErr w:type="gramEnd"/>
      <w:r w:rsidR="006C703D" w:rsidRPr="00BE3363">
        <w:rPr>
          <w:sz w:val="22"/>
          <w:szCs w:val="22"/>
          <w:lang w:val="en-GB"/>
        </w:rPr>
        <w:t xml:space="preserve"> above</w:t>
      </w:r>
      <w:r w:rsidRPr="00BE3363">
        <w:rPr>
          <w:sz w:val="22"/>
          <w:szCs w:val="22"/>
          <w:lang w:val="en-GB"/>
        </w:rPr>
        <w:t xml:space="preserve">. Tenders </w:t>
      </w:r>
      <w:proofErr w:type="gramStart"/>
      <w:r w:rsidRPr="00BE3363">
        <w:rPr>
          <w:sz w:val="22"/>
          <w:szCs w:val="22"/>
          <w:lang w:val="en-GB"/>
        </w:rPr>
        <w:t>must be submitted</w:t>
      </w:r>
      <w:proofErr w:type="gramEnd"/>
      <w:r w:rsidRPr="00BE3363">
        <w:rPr>
          <w:sz w:val="22"/>
          <w:szCs w:val="22"/>
          <w:lang w:val="en-GB"/>
        </w:rPr>
        <w:t xml:space="preserve"> using the standard tender form included in the tender dossier, whose format and instructions must be strictly observed.</w:t>
      </w:r>
    </w:p>
    <w:p w14:paraId="6525E0AD" w14:textId="77777777" w:rsidR="00487BCB" w:rsidRPr="00487BCB" w:rsidRDefault="002139C6" w:rsidP="001653BB">
      <w:pPr>
        <w:snapToGrid w:val="0"/>
        <w:ind w:left="709"/>
        <w:jc w:val="both"/>
        <w:rPr>
          <w:sz w:val="22"/>
          <w:szCs w:val="22"/>
          <w:lang w:val="en-GB"/>
        </w:rPr>
      </w:pPr>
      <w:r w:rsidRPr="00BE3363">
        <w:rPr>
          <w:sz w:val="22"/>
          <w:szCs w:val="22"/>
          <w:lang w:val="en-GB"/>
        </w:rPr>
        <w:t xml:space="preserve">Tenderers with questions regarding this tender should send them in writing to </w:t>
      </w:r>
      <w:r w:rsidR="00487BCB">
        <w:rPr>
          <w:sz w:val="22"/>
          <w:szCs w:val="22"/>
          <w:lang w:val="en-GB"/>
        </w:rPr>
        <w:t>t</w:t>
      </w:r>
      <w:r w:rsidR="00487BCB" w:rsidRPr="00487BCB">
        <w:rPr>
          <w:sz w:val="22"/>
          <w:szCs w:val="22"/>
          <w:lang w:val="en-GB"/>
        </w:rPr>
        <w:t>he Ministry of Finance, Ghana</w:t>
      </w:r>
    </w:p>
    <w:p w14:paraId="79294302"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National Authorising Officer’s Office,</w:t>
      </w:r>
    </w:p>
    <w:p w14:paraId="3EFC8EB9"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Ministry of Finance</w:t>
      </w:r>
    </w:p>
    <w:p w14:paraId="79FC37BB"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P.O. Box MB 40</w:t>
      </w:r>
    </w:p>
    <w:p w14:paraId="5BF2E9AF"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Accra – Ghana</w:t>
      </w:r>
    </w:p>
    <w:p w14:paraId="10FBB605"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Attn: Mr. Ebenezer NORTEY – Head of EU/Europe/Americas Unit / Room G13 / Annex A</w:t>
      </w:r>
    </w:p>
    <w:p w14:paraId="23829052" w14:textId="77777777" w:rsidR="002139C6" w:rsidRPr="00BE3363" w:rsidRDefault="001653BB" w:rsidP="00C37CFF">
      <w:pPr>
        <w:ind w:left="709"/>
        <w:jc w:val="both"/>
        <w:rPr>
          <w:sz w:val="22"/>
          <w:szCs w:val="22"/>
          <w:lang w:val="en-GB"/>
        </w:rPr>
      </w:pPr>
      <w:r>
        <w:rPr>
          <w:sz w:val="22"/>
          <w:szCs w:val="22"/>
          <w:lang w:val="en-GB"/>
        </w:rPr>
        <w:t>(</w:t>
      </w:r>
      <w:proofErr w:type="gramStart"/>
      <w:r w:rsidR="002139C6" w:rsidRPr="00BE3363">
        <w:rPr>
          <w:sz w:val="22"/>
          <w:szCs w:val="22"/>
          <w:lang w:val="en-GB"/>
        </w:rPr>
        <w:t>mentioning</w:t>
      </w:r>
      <w:proofErr w:type="gramEnd"/>
      <w:r w:rsidR="002139C6" w:rsidRPr="00BE3363">
        <w:rPr>
          <w:sz w:val="22"/>
          <w:szCs w:val="22"/>
          <w:lang w:val="en-GB"/>
        </w:rPr>
        <w:t xml:space="preserve"> the publication reference shown in item 1</w:t>
      </w:r>
      <w:r>
        <w:rPr>
          <w:sz w:val="22"/>
          <w:szCs w:val="22"/>
          <w:lang w:val="en-GB"/>
        </w:rPr>
        <w:t>)</w:t>
      </w:r>
      <w:r w:rsidR="00487BCB">
        <w:rPr>
          <w:sz w:val="22"/>
          <w:szCs w:val="22"/>
          <w:lang w:val="en-GB"/>
        </w:rPr>
        <w:t>,</w:t>
      </w:r>
      <w:r w:rsidR="002139C6" w:rsidRPr="00BE3363">
        <w:rPr>
          <w:sz w:val="22"/>
          <w:szCs w:val="22"/>
          <w:lang w:val="en-GB"/>
        </w:rPr>
        <w:t xml:space="preserve"> at least 21 days before the deadline for submission of tenders given in item 19. The </w:t>
      </w:r>
      <w:r w:rsidR="003E4A91">
        <w:rPr>
          <w:sz w:val="22"/>
          <w:szCs w:val="22"/>
          <w:lang w:val="en-GB"/>
        </w:rPr>
        <w:t>c</w:t>
      </w:r>
      <w:r w:rsidR="002139C6" w:rsidRPr="00BE3363">
        <w:rPr>
          <w:sz w:val="22"/>
          <w:szCs w:val="22"/>
          <w:lang w:val="en-GB"/>
        </w:rPr>
        <w:t xml:space="preserve">ontracting </w:t>
      </w:r>
      <w:r w:rsidR="003E4A91">
        <w:rPr>
          <w:sz w:val="22"/>
          <w:szCs w:val="22"/>
          <w:lang w:val="en-GB"/>
        </w:rPr>
        <w:t>a</w:t>
      </w:r>
      <w:r w:rsidR="002139C6" w:rsidRPr="00BE3363">
        <w:rPr>
          <w:sz w:val="22"/>
          <w:szCs w:val="22"/>
          <w:lang w:val="en-GB"/>
        </w:rPr>
        <w:t xml:space="preserve">uthority must reply to all tenderers' questions at least 11 days before the deadline for submission of </w:t>
      </w:r>
      <w:r w:rsidR="002139C6" w:rsidRPr="009B4A52">
        <w:rPr>
          <w:sz w:val="22"/>
          <w:szCs w:val="22"/>
          <w:lang w:val="en-GB"/>
        </w:rPr>
        <w:t>tenders.</w:t>
      </w:r>
      <w:r w:rsidR="003B7B6F" w:rsidRPr="009B4A52">
        <w:rPr>
          <w:sz w:val="22"/>
          <w:szCs w:val="22"/>
          <w:lang w:val="en-GB"/>
        </w:rPr>
        <w:t xml:space="preserve"> Eventual clarifications </w:t>
      </w:r>
      <w:r w:rsidR="00124E3D" w:rsidRPr="009B4A52">
        <w:rPr>
          <w:sz w:val="22"/>
          <w:szCs w:val="22"/>
          <w:lang w:val="en-GB"/>
        </w:rPr>
        <w:t xml:space="preserve">or minor changes </w:t>
      </w:r>
      <w:r w:rsidR="003B7B6F" w:rsidRPr="009B4A52">
        <w:rPr>
          <w:sz w:val="22"/>
          <w:szCs w:val="22"/>
          <w:lang w:val="en-GB"/>
        </w:rPr>
        <w:t xml:space="preserve">to the tender dossier </w:t>
      </w:r>
      <w:proofErr w:type="gramStart"/>
      <w:r w:rsidR="003B7B6F" w:rsidRPr="009B4A52">
        <w:rPr>
          <w:sz w:val="22"/>
          <w:szCs w:val="22"/>
          <w:lang w:val="en-GB"/>
        </w:rPr>
        <w:t>w</w:t>
      </w:r>
      <w:r w:rsidR="00240E69" w:rsidRPr="009B4A52">
        <w:rPr>
          <w:sz w:val="22"/>
          <w:szCs w:val="22"/>
          <w:lang w:val="en-GB"/>
        </w:rPr>
        <w:t>ill</w:t>
      </w:r>
      <w:r w:rsidR="003B7B6F" w:rsidRPr="009B4A52">
        <w:rPr>
          <w:sz w:val="22"/>
          <w:szCs w:val="22"/>
          <w:lang w:val="en-GB"/>
        </w:rPr>
        <w:t xml:space="preserve"> be published</w:t>
      </w:r>
      <w:proofErr w:type="gramEnd"/>
      <w:r w:rsidR="003B7B6F" w:rsidRPr="009B4A52">
        <w:rPr>
          <w:sz w:val="22"/>
          <w:szCs w:val="22"/>
          <w:lang w:val="en-GB"/>
        </w:rPr>
        <w:t xml:space="preserve"> </w:t>
      </w:r>
      <w:r w:rsidR="00124E3D" w:rsidRPr="009B4A52">
        <w:rPr>
          <w:sz w:val="22"/>
          <w:szCs w:val="22"/>
          <w:lang w:val="en-GB"/>
        </w:rPr>
        <w:t xml:space="preserve">at the latest 11 days before the submission deadline </w:t>
      </w:r>
      <w:r w:rsidR="003B7B6F" w:rsidRPr="009B4A52">
        <w:rPr>
          <w:sz w:val="22"/>
          <w:szCs w:val="22"/>
          <w:lang w:val="en-GB"/>
        </w:rPr>
        <w:t>on the</w:t>
      </w:r>
      <w:r w:rsidR="00A17C16">
        <w:rPr>
          <w:sz w:val="22"/>
          <w:szCs w:val="22"/>
          <w:lang w:val="en-GB"/>
        </w:rPr>
        <w:t xml:space="preserve"> </w:t>
      </w:r>
      <w:r w:rsidR="003B7B6F" w:rsidRPr="009B4A52">
        <w:rPr>
          <w:sz w:val="22"/>
          <w:szCs w:val="22"/>
          <w:lang w:val="en-GB"/>
        </w:rPr>
        <w:t>website</w:t>
      </w:r>
      <w:r w:rsidR="00A17C16">
        <w:rPr>
          <w:sz w:val="22"/>
          <w:szCs w:val="22"/>
          <w:lang w:val="en-GB"/>
        </w:rPr>
        <w:t xml:space="preserve"> of DG International Cooperation and Development</w:t>
      </w:r>
      <w:r w:rsidR="003B7B6F" w:rsidRPr="009B4A52">
        <w:rPr>
          <w:sz w:val="22"/>
          <w:szCs w:val="22"/>
          <w:lang w:val="en-GB"/>
        </w:rPr>
        <w:t xml:space="preserve"> at </w:t>
      </w:r>
      <w:hyperlink r:id="rId14" w:history="1">
        <w:r w:rsidR="003923FE" w:rsidRPr="009B4A52">
          <w:rPr>
            <w:rStyle w:val="Hyperlink"/>
            <w:sz w:val="22"/>
            <w:szCs w:val="22"/>
            <w:lang w:val="en-GB"/>
          </w:rPr>
          <w:t>https://webgate.ec.europa.eu/europeaid/online-services/index.cfm?do=publi.welcome</w:t>
        </w:r>
      </w:hyperlink>
      <w:r w:rsidR="00BE3363" w:rsidRPr="009B4A52">
        <w:rPr>
          <w:sz w:val="22"/>
          <w:szCs w:val="22"/>
          <w:lang w:val="en-GB"/>
        </w:rPr>
        <w:t>.</w:t>
      </w:r>
    </w:p>
    <w:p w14:paraId="62E75D99" w14:textId="77777777" w:rsidR="002139C6" w:rsidRPr="00DD2F41" w:rsidRDefault="002139C6" w:rsidP="001653BB">
      <w:pPr>
        <w:pStyle w:val="PRAGHeading2"/>
        <w:keepNext/>
        <w:rPr>
          <w:rStyle w:val="Strong"/>
          <w:sz w:val="22"/>
          <w:szCs w:val="22"/>
          <w:lang w:val="en-GB"/>
        </w:rPr>
      </w:pPr>
      <w:r w:rsidRPr="00DD2F41">
        <w:rPr>
          <w:rStyle w:val="Strong"/>
          <w:sz w:val="22"/>
          <w:szCs w:val="22"/>
          <w:lang w:val="en-GB"/>
        </w:rPr>
        <w:lastRenderedPageBreak/>
        <w:t>Deadline for submission of tenders</w:t>
      </w:r>
    </w:p>
    <w:p w14:paraId="60FE9F2E" w14:textId="77777777" w:rsidR="000434D3" w:rsidRPr="00A40479" w:rsidRDefault="000434D3" w:rsidP="000434D3">
      <w:pPr>
        <w:pStyle w:val="Blockquote"/>
        <w:ind w:left="709" w:right="26"/>
        <w:jc w:val="both"/>
        <w:rPr>
          <w:rStyle w:val="Emphasis"/>
          <w:i w:val="0"/>
          <w:sz w:val="22"/>
          <w:szCs w:val="22"/>
          <w:lang w:val="en-GB"/>
        </w:rPr>
      </w:pPr>
      <w:r w:rsidRPr="00A40479">
        <w:rPr>
          <w:rStyle w:val="Emphasis"/>
          <w:i w:val="0"/>
          <w:sz w:val="22"/>
          <w:szCs w:val="22"/>
          <w:lang w:val="en-GB"/>
        </w:rPr>
        <w:t xml:space="preserve">The tenderer's attention </w:t>
      </w:r>
      <w:proofErr w:type="gramStart"/>
      <w:r w:rsidRPr="00A40479">
        <w:rPr>
          <w:rStyle w:val="Emphasis"/>
          <w:i w:val="0"/>
          <w:sz w:val="22"/>
          <w:szCs w:val="22"/>
          <w:lang w:val="en-GB"/>
        </w:rPr>
        <w:t>is drawn</w:t>
      </w:r>
      <w:proofErr w:type="gramEnd"/>
      <w:r w:rsidRPr="00A40479">
        <w:rPr>
          <w:rStyle w:val="Emphasis"/>
          <w:i w:val="0"/>
          <w:sz w:val="22"/>
          <w:szCs w:val="22"/>
          <w:lang w:val="en-GB"/>
        </w:rPr>
        <w:t xml:space="preserve"> to the fact that there are two different systems for sending tenders</w:t>
      </w:r>
      <w:r w:rsidR="005C41CC">
        <w:rPr>
          <w:rStyle w:val="Emphasis"/>
          <w:i w:val="0"/>
          <w:sz w:val="22"/>
          <w:szCs w:val="22"/>
          <w:lang w:val="en-GB"/>
        </w:rPr>
        <w:t>:</w:t>
      </w:r>
      <w:r w:rsidR="00E600EA" w:rsidRPr="00E600EA">
        <w:rPr>
          <w:i/>
          <w:sz w:val="22"/>
          <w:szCs w:val="22"/>
          <w:lang w:val="en-GB"/>
        </w:rPr>
        <w:t xml:space="preserve"> </w:t>
      </w:r>
      <w:r w:rsidR="00E600EA">
        <w:rPr>
          <w:rStyle w:val="Emphasis"/>
          <w:i w:val="0"/>
          <w:sz w:val="22"/>
          <w:szCs w:val="22"/>
          <w:lang w:val="en-GB"/>
        </w:rPr>
        <w:t>one is</w:t>
      </w:r>
      <w:r w:rsidRPr="00A40479">
        <w:rPr>
          <w:rStyle w:val="Emphasis"/>
          <w:i w:val="0"/>
          <w:sz w:val="22"/>
          <w:szCs w:val="22"/>
          <w:lang w:val="en-GB"/>
        </w:rPr>
        <w:t xml:space="preserve"> by post or private mail service, </w:t>
      </w:r>
      <w:r w:rsidR="00F8475B" w:rsidRPr="005942B8">
        <w:rPr>
          <w:rStyle w:val="Emphasis"/>
          <w:i w:val="0"/>
          <w:sz w:val="22"/>
          <w:szCs w:val="22"/>
          <w:lang w:val="en-GB"/>
        </w:rPr>
        <w:t xml:space="preserve">the other is </w:t>
      </w:r>
      <w:r w:rsidRPr="00A40479">
        <w:rPr>
          <w:rStyle w:val="Emphasis"/>
          <w:i w:val="0"/>
          <w:sz w:val="22"/>
          <w:szCs w:val="22"/>
          <w:lang w:val="en-GB"/>
        </w:rPr>
        <w:t>by hand delivery.</w:t>
      </w:r>
    </w:p>
    <w:p w14:paraId="232D976E" w14:textId="77777777" w:rsidR="000434D3" w:rsidRDefault="000434D3" w:rsidP="000434D3">
      <w:pPr>
        <w:pStyle w:val="Blockquote"/>
        <w:ind w:left="709"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proofErr w:type="gramStart"/>
      <w:r>
        <w:rPr>
          <w:rStyle w:val="Emphasis"/>
          <w:i w:val="0"/>
          <w:sz w:val="22"/>
          <w:szCs w:val="22"/>
          <w:lang w:val="en-GB"/>
        </w:rPr>
        <w:t>tender which</w:t>
      </w:r>
      <w:proofErr w:type="gramEnd"/>
      <w:r>
        <w:rPr>
          <w:rStyle w:val="Emphasis"/>
          <w:i w:val="0"/>
          <w:sz w:val="22"/>
          <w:szCs w:val="22"/>
          <w:lang w:val="en-GB"/>
        </w:rPr>
        <w:t xml:space="preserve"> will serve as proof</w:t>
      </w:r>
      <w:r w:rsidRPr="00A40479">
        <w:rPr>
          <w:rStyle w:val="Emphasis"/>
          <w:i w:val="0"/>
          <w:sz w:val="22"/>
          <w:szCs w:val="22"/>
          <w:lang w:val="en-GB"/>
        </w:rPr>
        <w:t>.</w:t>
      </w:r>
    </w:p>
    <w:p w14:paraId="27172A22" w14:textId="77777777" w:rsidR="002139C6" w:rsidRPr="00804737" w:rsidRDefault="001653BB" w:rsidP="00487BCB">
      <w:pPr>
        <w:ind w:left="709"/>
        <w:rPr>
          <w:b/>
          <w:i/>
          <w:sz w:val="22"/>
          <w:szCs w:val="22"/>
          <w:lang w:val="en-GB"/>
        </w:rPr>
      </w:pPr>
      <w:proofErr w:type="gramStart"/>
      <w:r w:rsidRPr="001653BB">
        <w:rPr>
          <w:b/>
          <w:i/>
          <w:sz w:val="22"/>
          <w:szCs w:val="22"/>
          <w:lang w:val="en-GB"/>
        </w:rPr>
        <w:t>Date and t</w:t>
      </w:r>
      <w:r w:rsidR="002139C6" w:rsidRPr="001653BB">
        <w:rPr>
          <w:b/>
          <w:i/>
          <w:sz w:val="22"/>
          <w:szCs w:val="22"/>
          <w:lang w:val="en-GB"/>
        </w:rPr>
        <w:t xml:space="preserve">ime </w:t>
      </w:r>
      <w:r w:rsidR="0063514C" w:rsidRPr="001653BB">
        <w:rPr>
          <w:b/>
          <w:i/>
          <w:sz w:val="22"/>
          <w:szCs w:val="22"/>
          <w:lang w:val="en-GB"/>
        </w:rPr>
        <w:t xml:space="preserve">of the deadline for submission of tenders: </w:t>
      </w:r>
      <w:r w:rsidRPr="001653BB">
        <w:rPr>
          <w:b/>
          <w:i/>
          <w:sz w:val="22"/>
          <w:szCs w:val="22"/>
          <w:lang w:val="en-GB"/>
        </w:rPr>
        <w:t xml:space="preserve">26 May 2020 at </w:t>
      </w:r>
      <w:r w:rsidR="0063514C" w:rsidRPr="001653BB">
        <w:rPr>
          <w:b/>
          <w:i/>
          <w:sz w:val="22"/>
          <w:szCs w:val="22"/>
          <w:lang w:val="en-GB"/>
        </w:rPr>
        <w:t>12:00</w:t>
      </w:r>
      <w:r w:rsidRPr="001653BB">
        <w:rPr>
          <w:b/>
          <w:i/>
          <w:sz w:val="22"/>
          <w:szCs w:val="22"/>
          <w:lang w:val="en-GB"/>
        </w:rPr>
        <w:t xml:space="preserve"> (noon – Ghana time)</w:t>
      </w:r>
      <w:r w:rsidR="009130F4">
        <w:rPr>
          <w:b/>
          <w:i/>
          <w:sz w:val="22"/>
          <w:szCs w:val="22"/>
          <w:lang w:val="en-GB"/>
        </w:rPr>
        <w:t>.</w:t>
      </w:r>
      <w:proofErr w:type="gramEnd"/>
    </w:p>
    <w:p w14:paraId="3EB825A8" w14:textId="77777777" w:rsidR="002139C6" w:rsidRDefault="002139C6" w:rsidP="00BE3363">
      <w:pPr>
        <w:ind w:left="709"/>
        <w:rPr>
          <w:sz w:val="22"/>
          <w:szCs w:val="22"/>
          <w:lang w:val="en-GB"/>
        </w:rPr>
      </w:pPr>
      <w:r w:rsidRPr="00BE3363">
        <w:rPr>
          <w:sz w:val="22"/>
          <w:szCs w:val="22"/>
          <w:lang w:val="en-GB"/>
        </w:rPr>
        <w:t xml:space="preserve">Any tender </w:t>
      </w:r>
      <w:r w:rsidR="00BF293B">
        <w:rPr>
          <w:sz w:val="22"/>
          <w:szCs w:val="22"/>
          <w:lang w:val="en-GB"/>
        </w:rPr>
        <w:t>submitted to</w:t>
      </w:r>
      <w:r w:rsidR="00E62310">
        <w:rPr>
          <w:sz w:val="22"/>
          <w:szCs w:val="22"/>
          <w:lang w:val="en-GB"/>
        </w:rPr>
        <w:t xml:space="preserve"> the </w:t>
      </w:r>
      <w:r w:rsidR="003E4A91">
        <w:rPr>
          <w:sz w:val="22"/>
          <w:szCs w:val="22"/>
          <w:lang w:val="en-GB"/>
        </w:rPr>
        <w:t>c</w:t>
      </w:r>
      <w:r w:rsidR="00E62310">
        <w:rPr>
          <w:sz w:val="22"/>
          <w:szCs w:val="22"/>
          <w:lang w:val="en-GB"/>
        </w:rPr>
        <w:t xml:space="preserve">ontracting </w:t>
      </w:r>
      <w:r w:rsidR="003E4A91">
        <w:rPr>
          <w:sz w:val="22"/>
          <w:szCs w:val="22"/>
          <w:lang w:val="en-GB"/>
        </w:rPr>
        <w:t>a</w:t>
      </w:r>
      <w:r w:rsidR="00E62310">
        <w:rPr>
          <w:sz w:val="22"/>
          <w:szCs w:val="22"/>
          <w:lang w:val="en-GB"/>
        </w:rPr>
        <w:t xml:space="preserve">uthority </w:t>
      </w:r>
      <w:r w:rsidRPr="00BE3363">
        <w:rPr>
          <w:sz w:val="22"/>
          <w:szCs w:val="22"/>
          <w:lang w:val="en-GB"/>
        </w:rPr>
        <w:t xml:space="preserve">after this deadline </w:t>
      </w:r>
      <w:proofErr w:type="gramStart"/>
      <w:r w:rsidRPr="00BE3363">
        <w:rPr>
          <w:sz w:val="22"/>
          <w:szCs w:val="22"/>
          <w:lang w:val="en-GB"/>
        </w:rPr>
        <w:t>will not be considered</w:t>
      </w:r>
      <w:proofErr w:type="gramEnd"/>
      <w:r w:rsidRPr="00BE3363">
        <w:rPr>
          <w:sz w:val="22"/>
          <w:szCs w:val="22"/>
          <w:lang w:val="en-GB"/>
        </w:rPr>
        <w:t>.</w:t>
      </w:r>
    </w:p>
    <w:p w14:paraId="39896690" w14:textId="77777777" w:rsidR="000434D3" w:rsidRPr="00B50F3D" w:rsidRDefault="000434D3" w:rsidP="000434D3">
      <w:pPr>
        <w:pStyle w:val="Blockquote"/>
        <w:ind w:left="709" w:right="26"/>
        <w:jc w:val="both"/>
        <w:rPr>
          <w:sz w:val="22"/>
          <w:szCs w:val="22"/>
          <w:lang w:val="en-GB"/>
        </w:rPr>
      </w:pPr>
      <w:proofErr w:type="gramStart"/>
      <w:r w:rsidRPr="00B50F3D">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roofErr w:type="gramEnd"/>
    </w:p>
    <w:p w14:paraId="6730758E" w14:textId="77777777" w:rsidR="000434D3" w:rsidRDefault="000434D3" w:rsidP="000434D3">
      <w:pPr>
        <w:ind w:left="709" w:right="26" w:hanging="349"/>
        <w:outlineLvl w:val="0"/>
        <w:rPr>
          <w:rStyle w:val="Strong"/>
          <w:sz w:val="22"/>
          <w:szCs w:val="22"/>
          <w:lang w:val="en-GB"/>
        </w:rPr>
      </w:pPr>
      <w:r>
        <w:rPr>
          <w:rStyle w:val="Strong"/>
          <w:sz w:val="22"/>
          <w:szCs w:val="22"/>
          <w:lang w:val="en-GB"/>
        </w:rPr>
        <w:t xml:space="preserve">      How tender</w:t>
      </w:r>
      <w:r w:rsidRPr="00D225CC">
        <w:rPr>
          <w:rStyle w:val="Strong"/>
          <w:sz w:val="22"/>
          <w:szCs w:val="22"/>
          <w:lang w:val="en-GB"/>
        </w:rPr>
        <w:t xml:space="preserve">s </w:t>
      </w:r>
      <w:proofErr w:type="gramStart"/>
      <w:r w:rsidRPr="00D225CC">
        <w:rPr>
          <w:rStyle w:val="Strong"/>
          <w:sz w:val="22"/>
          <w:szCs w:val="22"/>
          <w:lang w:val="en-GB"/>
        </w:rPr>
        <w:t>may be submitted</w:t>
      </w:r>
      <w:proofErr w:type="gramEnd"/>
    </w:p>
    <w:p w14:paraId="491AC138" w14:textId="77777777" w:rsidR="000434D3" w:rsidRPr="00D225CC" w:rsidRDefault="000434D3" w:rsidP="000434D3">
      <w:pPr>
        <w:pStyle w:val="Blockquote"/>
        <w:ind w:left="709" w:right="26"/>
        <w:jc w:val="both"/>
        <w:rPr>
          <w:sz w:val="22"/>
          <w:szCs w:val="22"/>
          <w:lang w:val="en-GB"/>
        </w:rPr>
      </w:pPr>
      <w:r>
        <w:rPr>
          <w:sz w:val="22"/>
          <w:szCs w:val="22"/>
          <w:lang w:val="en-GB"/>
        </w:rPr>
        <w:t>Tender</w:t>
      </w:r>
      <w:r w:rsidRPr="00D225CC">
        <w:rPr>
          <w:sz w:val="22"/>
          <w:szCs w:val="22"/>
          <w:lang w:val="en-GB"/>
        </w:rPr>
        <w:t xml:space="preserve">s </w:t>
      </w:r>
      <w:proofErr w:type="gramStart"/>
      <w:r w:rsidRPr="00D225CC">
        <w:rPr>
          <w:sz w:val="22"/>
          <w:szCs w:val="22"/>
          <w:lang w:val="en-GB"/>
        </w:rPr>
        <w:t>must be submitted</w:t>
      </w:r>
      <w:proofErr w:type="gramEnd"/>
      <w:r w:rsidRPr="00D225CC">
        <w:rPr>
          <w:sz w:val="22"/>
          <w:szCs w:val="22"/>
          <w:lang w:val="en-GB"/>
        </w:rPr>
        <w:t xml:space="preserve"> in English exclusively to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Pr>
          <w:sz w:val="22"/>
          <w:szCs w:val="22"/>
          <w:lang w:val="en-GB"/>
        </w:rPr>
        <w:t xml:space="preserve"> in a sealed envelope:</w:t>
      </w:r>
    </w:p>
    <w:p w14:paraId="22736C1E" w14:textId="77777777" w:rsidR="000434D3" w:rsidRDefault="000434D3" w:rsidP="000434D3">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w:t>
      </w:r>
    </w:p>
    <w:p w14:paraId="41078E85" w14:textId="77777777" w:rsidR="00487BCB" w:rsidRPr="00487BCB" w:rsidRDefault="00487BCB" w:rsidP="00487BCB">
      <w:pPr>
        <w:snapToGrid w:val="0"/>
        <w:ind w:left="709"/>
        <w:rPr>
          <w:sz w:val="22"/>
          <w:szCs w:val="22"/>
          <w:lang w:val="en-GB"/>
        </w:rPr>
      </w:pPr>
      <w:r w:rsidRPr="00487BCB">
        <w:rPr>
          <w:sz w:val="22"/>
          <w:szCs w:val="22"/>
          <w:lang w:val="en-GB"/>
        </w:rPr>
        <w:t>The Ministry of Finance, Ghana</w:t>
      </w:r>
    </w:p>
    <w:p w14:paraId="59F35311"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National Authorising Officer’s Office,</w:t>
      </w:r>
    </w:p>
    <w:p w14:paraId="66C68957"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Ministry of Finance</w:t>
      </w:r>
    </w:p>
    <w:p w14:paraId="698FCA76"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P.O. Box MB 40</w:t>
      </w:r>
    </w:p>
    <w:p w14:paraId="4C56F45F"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Accra – Ghana</w:t>
      </w:r>
    </w:p>
    <w:p w14:paraId="3EE9C2BE" w14:textId="77777777" w:rsidR="00487BCB" w:rsidRPr="00487BCB" w:rsidRDefault="00487BCB" w:rsidP="00487BCB">
      <w:pPr>
        <w:pStyle w:val="Blockquote"/>
        <w:spacing w:before="0" w:after="0"/>
        <w:ind w:left="709" w:right="1"/>
        <w:rPr>
          <w:b/>
          <w:lang w:val="en-GB"/>
        </w:rPr>
      </w:pPr>
      <w:r w:rsidRPr="00487BCB">
        <w:rPr>
          <w:b/>
          <w:sz w:val="22"/>
          <w:szCs w:val="22"/>
          <w:lang w:val="en-GB"/>
        </w:rPr>
        <w:t xml:space="preserve">Attn: Mr. Ebenezer NORTEY – Head of EU/Europe/Americas Unit / Room G13 / Annex </w:t>
      </w:r>
      <w:proofErr w:type="gramStart"/>
      <w:r w:rsidRPr="00487BCB">
        <w:rPr>
          <w:b/>
          <w:sz w:val="22"/>
          <w:szCs w:val="22"/>
          <w:lang w:val="en-GB"/>
        </w:rPr>
        <w:t>A</w:t>
      </w:r>
      <w:proofErr w:type="gramEnd"/>
      <w:r>
        <w:rPr>
          <w:b/>
          <w:sz w:val="22"/>
          <w:szCs w:val="22"/>
          <w:lang w:val="en-GB"/>
        </w:rPr>
        <w:t xml:space="preserve"> </w:t>
      </w:r>
      <w:r w:rsidRPr="00487BCB">
        <w:rPr>
          <w:b/>
          <w:szCs w:val="22"/>
          <w:lang w:val="en-GB"/>
        </w:rPr>
        <w:t xml:space="preserve">Email: </w:t>
      </w:r>
      <w:hyperlink r:id="rId15" w:history="1">
        <w:r w:rsidRPr="00487BCB">
          <w:rPr>
            <w:rStyle w:val="Hyperlink"/>
            <w:b/>
            <w:szCs w:val="22"/>
            <w:lang w:val="en-GB"/>
          </w:rPr>
          <w:t>enortey@mofep.gov.gh / ebennort75@gmail.com</w:t>
        </w:r>
      </w:hyperlink>
    </w:p>
    <w:p w14:paraId="28E0D1E2" w14:textId="77777777" w:rsidR="00487BCB" w:rsidRPr="00487BCB" w:rsidRDefault="00487BCB" w:rsidP="00487BCB">
      <w:pPr>
        <w:ind w:left="720" w:right="26"/>
        <w:jc w:val="both"/>
        <w:rPr>
          <w:sz w:val="22"/>
          <w:szCs w:val="22"/>
          <w:lang w:val="en-GB"/>
        </w:rPr>
      </w:pPr>
    </w:p>
    <w:p w14:paraId="53E0A34B" w14:textId="77777777" w:rsidR="000434D3" w:rsidRPr="00D225CC" w:rsidRDefault="000434D3" w:rsidP="000434D3">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6BE54611" w14:textId="77777777" w:rsidR="00487BCB" w:rsidRPr="00487BCB" w:rsidRDefault="00487BCB" w:rsidP="00487BCB">
      <w:pPr>
        <w:snapToGrid w:val="0"/>
        <w:ind w:left="709"/>
        <w:rPr>
          <w:sz w:val="22"/>
          <w:szCs w:val="22"/>
          <w:lang w:val="en-GB"/>
        </w:rPr>
      </w:pPr>
      <w:r w:rsidRPr="00487BCB">
        <w:rPr>
          <w:sz w:val="22"/>
          <w:szCs w:val="22"/>
          <w:lang w:val="en-GB"/>
        </w:rPr>
        <w:t>The Ministry of Finance, Ghana</w:t>
      </w:r>
    </w:p>
    <w:p w14:paraId="55BDE180"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National Authorising Officer’s Office,</w:t>
      </w:r>
    </w:p>
    <w:p w14:paraId="7080D7EB"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Ministry of Finance</w:t>
      </w:r>
    </w:p>
    <w:p w14:paraId="19E84C35"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P.O. Box MB 40</w:t>
      </w:r>
    </w:p>
    <w:p w14:paraId="7FC04E37" w14:textId="77777777" w:rsidR="00487BCB" w:rsidRPr="00487BCB" w:rsidRDefault="00487BCB" w:rsidP="00487BCB">
      <w:pPr>
        <w:pStyle w:val="Blockquote"/>
        <w:spacing w:before="0" w:after="0"/>
        <w:ind w:left="709" w:right="1"/>
        <w:rPr>
          <w:b/>
          <w:sz w:val="22"/>
          <w:szCs w:val="22"/>
          <w:lang w:val="en-GB"/>
        </w:rPr>
      </w:pPr>
      <w:r w:rsidRPr="00487BCB">
        <w:rPr>
          <w:b/>
          <w:sz w:val="22"/>
          <w:szCs w:val="22"/>
          <w:lang w:val="en-GB"/>
        </w:rPr>
        <w:t>Accra – Ghana</w:t>
      </w:r>
    </w:p>
    <w:p w14:paraId="0F858054" w14:textId="77777777" w:rsidR="00487BCB" w:rsidRPr="00487BCB" w:rsidRDefault="00487BCB" w:rsidP="00487BCB">
      <w:pPr>
        <w:pStyle w:val="Blockquote"/>
        <w:spacing w:before="0" w:after="0"/>
        <w:ind w:left="709" w:right="1"/>
        <w:rPr>
          <w:b/>
          <w:lang w:val="en-GB"/>
        </w:rPr>
      </w:pPr>
      <w:r w:rsidRPr="00487BCB">
        <w:rPr>
          <w:b/>
          <w:sz w:val="22"/>
          <w:szCs w:val="22"/>
          <w:lang w:val="en-GB"/>
        </w:rPr>
        <w:t xml:space="preserve">Attn: Mr. Ebenezer NORTEY – Head of EU/Europe/Americas Unit / Room G13 / Annex </w:t>
      </w:r>
      <w:proofErr w:type="gramStart"/>
      <w:r w:rsidRPr="00487BCB">
        <w:rPr>
          <w:b/>
          <w:sz w:val="22"/>
          <w:szCs w:val="22"/>
          <w:lang w:val="en-GB"/>
        </w:rPr>
        <w:t>A</w:t>
      </w:r>
      <w:proofErr w:type="gramEnd"/>
      <w:r>
        <w:rPr>
          <w:b/>
          <w:sz w:val="22"/>
          <w:szCs w:val="22"/>
          <w:lang w:val="en-GB"/>
        </w:rPr>
        <w:t xml:space="preserve"> </w:t>
      </w:r>
      <w:r w:rsidRPr="00487BCB">
        <w:rPr>
          <w:b/>
          <w:szCs w:val="22"/>
          <w:lang w:val="en-GB"/>
        </w:rPr>
        <w:t xml:space="preserve">Email: </w:t>
      </w:r>
      <w:hyperlink r:id="rId16" w:history="1">
        <w:r w:rsidRPr="00487BCB">
          <w:rPr>
            <w:rStyle w:val="Hyperlink"/>
            <w:b/>
            <w:szCs w:val="22"/>
            <w:lang w:val="en-GB"/>
          </w:rPr>
          <w:t>enortey@mofep.gov.gh / ebennort75@gmail.com</w:t>
        </w:r>
      </w:hyperlink>
    </w:p>
    <w:p w14:paraId="0F98E32C" w14:textId="77777777" w:rsidR="000434D3" w:rsidRPr="00D225CC" w:rsidRDefault="00232B51" w:rsidP="000434D3">
      <w:pPr>
        <w:pStyle w:val="Blockquote"/>
        <w:ind w:left="709" w:right="26"/>
        <w:jc w:val="both"/>
        <w:rPr>
          <w:sz w:val="22"/>
          <w:szCs w:val="22"/>
          <w:lang w:val="en-GB"/>
        </w:rPr>
      </w:pPr>
      <w:r>
        <w:rPr>
          <w:sz w:val="22"/>
          <w:szCs w:val="22"/>
          <w:lang w:val="en-GB"/>
        </w:rPr>
        <w:t>T</w:t>
      </w:r>
      <w:r w:rsidR="000434D3" w:rsidRPr="00D225CC">
        <w:rPr>
          <w:sz w:val="22"/>
          <w:szCs w:val="22"/>
          <w:lang w:val="en-GB"/>
        </w:rPr>
        <w:t xml:space="preserve">he </w:t>
      </w:r>
      <w:r w:rsidR="000434D3">
        <w:rPr>
          <w:rStyle w:val="Strong"/>
          <w:b w:val="0"/>
          <w:sz w:val="22"/>
          <w:szCs w:val="22"/>
          <w:lang w:val="en-GB"/>
        </w:rPr>
        <w:t>c</w:t>
      </w:r>
      <w:r w:rsidR="000434D3" w:rsidRPr="00D225CC">
        <w:rPr>
          <w:rStyle w:val="Strong"/>
          <w:b w:val="0"/>
          <w:sz w:val="22"/>
          <w:szCs w:val="22"/>
          <w:lang w:val="en-GB"/>
        </w:rPr>
        <w:t>ontract title</w:t>
      </w:r>
      <w:r w:rsidR="000434D3" w:rsidRPr="00D225CC">
        <w:rPr>
          <w:sz w:val="22"/>
          <w:szCs w:val="22"/>
          <w:lang w:val="en-GB"/>
        </w:rPr>
        <w:t xml:space="preserve"> and the </w:t>
      </w:r>
      <w:r w:rsidR="002E66D8">
        <w:rPr>
          <w:rStyle w:val="Strong"/>
          <w:b w:val="0"/>
          <w:sz w:val="22"/>
          <w:szCs w:val="22"/>
          <w:lang w:val="en-GB"/>
        </w:rPr>
        <w:t>p</w:t>
      </w:r>
      <w:r w:rsidR="000434D3" w:rsidRPr="00D225CC">
        <w:rPr>
          <w:rStyle w:val="Strong"/>
          <w:b w:val="0"/>
          <w:sz w:val="22"/>
          <w:szCs w:val="22"/>
          <w:lang w:val="en-GB"/>
        </w:rPr>
        <w:t>ublication reference</w:t>
      </w:r>
      <w:r w:rsidR="000434D3" w:rsidRPr="00D225CC">
        <w:rPr>
          <w:sz w:val="22"/>
          <w:szCs w:val="22"/>
          <w:lang w:val="en-GB"/>
        </w:rPr>
        <w:t xml:space="preserve"> (see item 1 above) must be clearly marked on the envelope containing the </w:t>
      </w:r>
      <w:r w:rsidR="009B5E13">
        <w:rPr>
          <w:sz w:val="22"/>
          <w:szCs w:val="22"/>
          <w:lang w:val="en-GB"/>
        </w:rPr>
        <w:t>tender</w:t>
      </w:r>
      <w:r w:rsidR="009B5E13" w:rsidRPr="00D225CC">
        <w:rPr>
          <w:sz w:val="22"/>
          <w:szCs w:val="22"/>
          <w:lang w:val="en-GB"/>
        </w:rPr>
        <w:t xml:space="preserve"> </w:t>
      </w:r>
      <w:r w:rsidR="000434D3" w:rsidRPr="00D225CC">
        <w:rPr>
          <w:sz w:val="22"/>
          <w:szCs w:val="22"/>
          <w:lang w:val="en-GB"/>
        </w:rPr>
        <w:t xml:space="preserve">and must always be mentioned in all subsequent correspondence with the </w:t>
      </w:r>
      <w:r w:rsidR="000434D3">
        <w:rPr>
          <w:sz w:val="22"/>
          <w:szCs w:val="22"/>
          <w:lang w:val="en-GB"/>
        </w:rPr>
        <w:t>c</w:t>
      </w:r>
      <w:r w:rsidR="000434D3" w:rsidRPr="00D225CC">
        <w:rPr>
          <w:sz w:val="22"/>
          <w:szCs w:val="22"/>
          <w:lang w:val="en-GB"/>
        </w:rPr>
        <w:t xml:space="preserve">ontracting </w:t>
      </w:r>
      <w:r w:rsidR="000434D3">
        <w:rPr>
          <w:sz w:val="22"/>
          <w:szCs w:val="22"/>
          <w:lang w:val="en-GB"/>
        </w:rPr>
        <w:t>a</w:t>
      </w:r>
      <w:r w:rsidR="000434D3" w:rsidRPr="00D225CC">
        <w:rPr>
          <w:sz w:val="22"/>
          <w:szCs w:val="22"/>
          <w:lang w:val="en-GB"/>
        </w:rPr>
        <w:t>uthority.</w:t>
      </w:r>
    </w:p>
    <w:p w14:paraId="774FBB7D" w14:textId="77777777" w:rsidR="000434D3" w:rsidRDefault="000434D3" w:rsidP="000434D3">
      <w:pPr>
        <w:pStyle w:val="Blockquote"/>
        <w:ind w:left="709" w:right="26"/>
        <w:jc w:val="both"/>
        <w:rPr>
          <w:rStyle w:val="Strong"/>
          <w:b w:val="0"/>
          <w:sz w:val="22"/>
          <w:szCs w:val="22"/>
          <w:lang w:val="en-GB"/>
        </w:rPr>
      </w:pPr>
      <w:r>
        <w:rPr>
          <w:rStyle w:val="Strong"/>
          <w:b w:val="0"/>
          <w:sz w:val="22"/>
          <w:szCs w:val="22"/>
          <w:lang w:val="en-GB"/>
        </w:rPr>
        <w:t>Tender</w:t>
      </w:r>
      <w:r w:rsidRPr="00D225CC">
        <w:rPr>
          <w:rStyle w:val="Strong"/>
          <w:b w:val="0"/>
          <w:sz w:val="22"/>
          <w:szCs w:val="22"/>
          <w:lang w:val="en-GB"/>
        </w:rPr>
        <w:t xml:space="preserve">s submitted by any other means </w:t>
      </w:r>
      <w:proofErr w:type="gramStart"/>
      <w:r w:rsidRPr="00D225CC">
        <w:rPr>
          <w:rStyle w:val="Strong"/>
          <w:b w:val="0"/>
          <w:sz w:val="22"/>
          <w:szCs w:val="22"/>
          <w:lang w:val="en-GB"/>
        </w:rPr>
        <w:t>will not be considered</w:t>
      </w:r>
      <w:proofErr w:type="gramEnd"/>
      <w:r w:rsidRPr="00D225CC">
        <w:rPr>
          <w:rStyle w:val="Strong"/>
          <w:b w:val="0"/>
          <w:sz w:val="22"/>
          <w:szCs w:val="22"/>
          <w:lang w:val="en-GB"/>
        </w:rPr>
        <w:t>.</w:t>
      </w:r>
    </w:p>
    <w:p w14:paraId="48D8A691" w14:textId="77777777" w:rsidR="000434D3" w:rsidRPr="001B57ED" w:rsidRDefault="000434D3" w:rsidP="000434D3">
      <w:pPr>
        <w:pStyle w:val="Blockquote"/>
        <w:ind w:left="709" w:right="26"/>
        <w:jc w:val="both"/>
        <w:rPr>
          <w:rStyle w:val="Strong"/>
          <w:b w:val="0"/>
          <w:sz w:val="22"/>
          <w:szCs w:val="22"/>
          <w:lang w:val="en-GB"/>
        </w:rPr>
      </w:pPr>
      <w:r w:rsidRPr="000434D3">
        <w:rPr>
          <w:sz w:val="22"/>
          <w:szCs w:val="22"/>
          <w:lang w:val="en-GB"/>
        </w:rPr>
        <w:t>By submitting a</w:t>
      </w:r>
      <w:r>
        <w:rPr>
          <w:sz w:val="22"/>
          <w:szCs w:val="22"/>
          <w:lang w:val="en-GB"/>
        </w:rPr>
        <w:t xml:space="preserve"> </w:t>
      </w:r>
      <w:r w:rsidR="009B5E13">
        <w:rPr>
          <w:sz w:val="22"/>
          <w:szCs w:val="22"/>
          <w:lang w:val="en-GB"/>
        </w:rPr>
        <w:t>tenderer</w:t>
      </w:r>
      <w:r w:rsidRPr="00CD3E5E">
        <w:rPr>
          <w:sz w:val="22"/>
          <w:szCs w:val="22"/>
          <w:lang w:val="en-GB"/>
        </w:rPr>
        <w:t xml:space="preserve"> accept to receive notification of the outcome of the procedure by electronic means.</w:t>
      </w:r>
      <w:r w:rsidRPr="00CD3E5E">
        <w:rPr>
          <w:lang w:val="en-GB"/>
        </w:rPr>
        <w:t xml:space="preserve"> </w:t>
      </w:r>
      <w:r w:rsidRPr="00CD3E5E">
        <w:rPr>
          <w:sz w:val="22"/>
          <w:szCs w:val="22"/>
          <w:lang w:val="en-GB"/>
        </w:rPr>
        <w:t xml:space="preserve">Such notification </w:t>
      </w:r>
      <w:proofErr w:type="gramStart"/>
      <w:r w:rsidRPr="00CD3E5E">
        <w:rPr>
          <w:sz w:val="22"/>
          <w:szCs w:val="22"/>
          <w:lang w:val="en-GB"/>
        </w:rPr>
        <w:t>shall be deemed to have been received</w:t>
      </w:r>
      <w:proofErr w:type="gramEnd"/>
      <w:r w:rsidRPr="00CD3E5E">
        <w:rPr>
          <w:sz w:val="22"/>
          <w:szCs w:val="22"/>
          <w:lang w:val="en-GB"/>
        </w:rPr>
        <w:t xml:space="preserve"> on the date upon which the contracting authority sends it to the electronic address referred to in the </w:t>
      </w:r>
      <w:r w:rsidR="009B5E13">
        <w:rPr>
          <w:sz w:val="22"/>
          <w:szCs w:val="22"/>
          <w:lang w:val="en-GB"/>
        </w:rPr>
        <w:t>tender</w:t>
      </w:r>
      <w:r w:rsidRPr="00CD3E5E">
        <w:rPr>
          <w:sz w:val="22"/>
          <w:szCs w:val="22"/>
          <w:lang w:val="en-GB"/>
        </w:rPr>
        <w:t>.</w:t>
      </w:r>
    </w:p>
    <w:p w14:paraId="3A7AE1C4"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Tender opening session</w:t>
      </w:r>
    </w:p>
    <w:p w14:paraId="1733F4EC" w14:textId="77777777" w:rsidR="00774534" w:rsidRDefault="00774534" w:rsidP="00774534">
      <w:pPr>
        <w:pStyle w:val="Blockquote"/>
        <w:spacing w:before="0" w:after="0"/>
        <w:ind w:right="1" w:firstLine="360"/>
        <w:jc w:val="both"/>
        <w:rPr>
          <w:sz w:val="22"/>
          <w:szCs w:val="22"/>
          <w:lang w:val="en-GB"/>
        </w:rPr>
      </w:pPr>
      <w:r>
        <w:rPr>
          <w:sz w:val="22"/>
          <w:szCs w:val="22"/>
          <w:lang w:val="en-GB"/>
        </w:rPr>
        <w:t xml:space="preserve">Tenders </w:t>
      </w:r>
      <w:proofErr w:type="gramStart"/>
      <w:r>
        <w:rPr>
          <w:sz w:val="22"/>
          <w:szCs w:val="22"/>
          <w:lang w:val="en-GB"/>
        </w:rPr>
        <w:t>will be opened</w:t>
      </w:r>
      <w:proofErr w:type="gramEnd"/>
      <w:r>
        <w:rPr>
          <w:sz w:val="22"/>
          <w:szCs w:val="22"/>
          <w:lang w:val="en-GB"/>
        </w:rPr>
        <w:t xml:space="preserve"> on </w:t>
      </w:r>
      <w:r w:rsidRPr="009130F4">
        <w:rPr>
          <w:b/>
          <w:sz w:val="22"/>
          <w:szCs w:val="22"/>
          <w:lang w:val="en-GB"/>
        </w:rPr>
        <w:t xml:space="preserve">3 June 2020, 10:00 am, </w:t>
      </w:r>
      <w:r w:rsidR="009130F4">
        <w:rPr>
          <w:b/>
          <w:sz w:val="22"/>
          <w:szCs w:val="22"/>
          <w:lang w:val="en-GB"/>
        </w:rPr>
        <w:t>Ghana</w:t>
      </w:r>
      <w:r w:rsidRPr="009130F4">
        <w:rPr>
          <w:b/>
          <w:sz w:val="22"/>
          <w:szCs w:val="22"/>
          <w:lang w:val="en-GB"/>
        </w:rPr>
        <w:t xml:space="preserve"> time</w:t>
      </w:r>
      <w:r>
        <w:rPr>
          <w:sz w:val="22"/>
          <w:szCs w:val="22"/>
          <w:lang w:val="en-GB"/>
        </w:rPr>
        <w:t>. The venue of tender opening is:</w:t>
      </w:r>
    </w:p>
    <w:p w14:paraId="3F47B79C" w14:textId="77777777" w:rsidR="00774534" w:rsidRDefault="00774534" w:rsidP="0063514C">
      <w:pPr>
        <w:pStyle w:val="Blockquote"/>
        <w:spacing w:before="0" w:after="0"/>
        <w:ind w:right="1" w:firstLine="360"/>
        <w:jc w:val="both"/>
        <w:rPr>
          <w:sz w:val="22"/>
          <w:szCs w:val="22"/>
          <w:lang w:val="en-GB"/>
        </w:rPr>
      </w:pPr>
    </w:p>
    <w:p w14:paraId="3D5BA627" w14:textId="77777777" w:rsidR="0063514C" w:rsidRPr="002A395B" w:rsidRDefault="0063514C" w:rsidP="0063514C">
      <w:pPr>
        <w:pStyle w:val="Blockquote"/>
        <w:spacing w:before="0" w:after="0"/>
        <w:ind w:right="1" w:firstLine="360"/>
        <w:jc w:val="both"/>
        <w:rPr>
          <w:sz w:val="22"/>
          <w:szCs w:val="22"/>
          <w:lang w:val="en-GB"/>
        </w:rPr>
      </w:pPr>
      <w:r w:rsidRPr="002A395B">
        <w:rPr>
          <w:sz w:val="22"/>
          <w:szCs w:val="22"/>
          <w:lang w:val="en-GB"/>
        </w:rPr>
        <w:t>National Authorising Office’s Office,</w:t>
      </w:r>
    </w:p>
    <w:p w14:paraId="0001EEC7" w14:textId="77777777" w:rsidR="0063514C" w:rsidRPr="002A395B" w:rsidRDefault="0063514C" w:rsidP="0063514C">
      <w:pPr>
        <w:pStyle w:val="Blockquote"/>
        <w:spacing w:before="0" w:after="0"/>
        <w:ind w:right="1" w:firstLine="360"/>
        <w:jc w:val="both"/>
        <w:rPr>
          <w:sz w:val="22"/>
          <w:szCs w:val="22"/>
          <w:lang w:val="en-GB"/>
        </w:rPr>
      </w:pPr>
      <w:r w:rsidRPr="002A395B">
        <w:rPr>
          <w:sz w:val="22"/>
          <w:szCs w:val="22"/>
          <w:lang w:val="en-GB"/>
        </w:rPr>
        <w:t>Ministry of Finance</w:t>
      </w:r>
    </w:p>
    <w:p w14:paraId="6531FC24" w14:textId="77777777" w:rsidR="0063514C" w:rsidRPr="002A395B" w:rsidRDefault="0063514C" w:rsidP="0063514C">
      <w:pPr>
        <w:pStyle w:val="Blockquote"/>
        <w:spacing w:before="0" w:after="0"/>
        <w:ind w:right="1" w:firstLine="360"/>
        <w:jc w:val="both"/>
        <w:rPr>
          <w:sz w:val="22"/>
          <w:szCs w:val="22"/>
          <w:lang w:val="en-GB"/>
        </w:rPr>
      </w:pPr>
      <w:r w:rsidRPr="002A395B">
        <w:rPr>
          <w:sz w:val="22"/>
          <w:szCs w:val="22"/>
          <w:lang w:val="en-GB"/>
        </w:rPr>
        <w:t>P.O. Box MB 40</w:t>
      </w:r>
    </w:p>
    <w:p w14:paraId="49A2E598" w14:textId="77777777" w:rsidR="0063514C" w:rsidRPr="002A395B" w:rsidRDefault="0063514C" w:rsidP="0063514C">
      <w:pPr>
        <w:pStyle w:val="Blockquote"/>
        <w:spacing w:before="0" w:after="0"/>
        <w:ind w:right="1" w:firstLine="360"/>
        <w:jc w:val="both"/>
        <w:rPr>
          <w:sz w:val="22"/>
          <w:szCs w:val="22"/>
          <w:lang w:val="en-GB"/>
        </w:rPr>
      </w:pPr>
      <w:r w:rsidRPr="002A395B">
        <w:rPr>
          <w:sz w:val="22"/>
          <w:szCs w:val="22"/>
          <w:lang w:val="en-GB"/>
        </w:rPr>
        <w:t>Accra – Ghana</w:t>
      </w:r>
    </w:p>
    <w:p w14:paraId="094ECADE" w14:textId="77777777" w:rsidR="0063514C" w:rsidRDefault="0063514C" w:rsidP="0063514C">
      <w:pPr>
        <w:pStyle w:val="Blockquote"/>
        <w:spacing w:before="0" w:after="0"/>
        <w:ind w:right="1" w:firstLine="360"/>
        <w:jc w:val="both"/>
        <w:rPr>
          <w:sz w:val="22"/>
          <w:szCs w:val="22"/>
          <w:lang w:val="en-GB"/>
        </w:rPr>
      </w:pPr>
      <w:r w:rsidRPr="002A395B">
        <w:rPr>
          <w:sz w:val="22"/>
          <w:szCs w:val="22"/>
          <w:lang w:val="en-GB"/>
        </w:rPr>
        <w:t xml:space="preserve">Annex </w:t>
      </w:r>
      <w:proofErr w:type="gramStart"/>
      <w:r w:rsidRPr="002A395B">
        <w:rPr>
          <w:sz w:val="22"/>
          <w:szCs w:val="22"/>
          <w:lang w:val="en-GB"/>
        </w:rPr>
        <w:t>A</w:t>
      </w:r>
      <w:proofErr w:type="gramEnd"/>
      <w:r w:rsidRPr="002A395B">
        <w:rPr>
          <w:sz w:val="22"/>
          <w:szCs w:val="22"/>
          <w:lang w:val="en-GB"/>
        </w:rPr>
        <w:t>, Room G13</w:t>
      </w:r>
    </w:p>
    <w:p w14:paraId="2EC9678A" w14:textId="77777777" w:rsidR="00774534" w:rsidRDefault="00774534" w:rsidP="0063514C">
      <w:pPr>
        <w:pStyle w:val="Blockquote"/>
        <w:spacing w:before="0" w:after="0"/>
        <w:ind w:right="1" w:firstLine="360"/>
        <w:jc w:val="both"/>
        <w:rPr>
          <w:sz w:val="22"/>
          <w:szCs w:val="22"/>
          <w:lang w:val="en-GB"/>
        </w:rPr>
      </w:pPr>
    </w:p>
    <w:p w14:paraId="7F95D825" w14:textId="77777777" w:rsidR="000B5CA1" w:rsidRPr="00DD2F41" w:rsidRDefault="000B5CA1" w:rsidP="00805EFA">
      <w:pPr>
        <w:pStyle w:val="PRAGHeading2"/>
        <w:rPr>
          <w:rStyle w:val="Strong"/>
          <w:sz w:val="22"/>
          <w:szCs w:val="22"/>
          <w:lang w:val="en-GB"/>
        </w:rPr>
      </w:pPr>
      <w:r w:rsidRPr="00DD2F41">
        <w:rPr>
          <w:rStyle w:val="Strong"/>
          <w:sz w:val="22"/>
          <w:szCs w:val="22"/>
          <w:lang w:val="en-GB"/>
        </w:rPr>
        <w:t>Language of the procedure</w:t>
      </w:r>
    </w:p>
    <w:p w14:paraId="3291FA6E" w14:textId="77777777" w:rsidR="000B5CA1" w:rsidRPr="00BE3363" w:rsidRDefault="000B5CA1" w:rsidP="00BE3363">
      <w:pPr>
        <w:ind w:left="709"/>
        <w:rPr>
          <w:sz w:val="22"/>
          <w:szCs w:val="22"/>
          <w:lang w:val="en-GB"/>
        </w:rPr>
      </w:pPr>
      <w:r w:rsidRPr="00BE3363">
        <w:rPr>
          <w:rStyle w:val="Strong"/>
          <w:b w:val="0"/>
          <w:sz w:val="22"/>
          <w:szCs w:val="22"/>
          <w:lang w:val="en-GB"/>
        </w:rPr>
        <w:t xml:space="preserve">All written communications for this tender procedure and contract must be </w:t>
      </w:r>
      <w:r w:rsidRPr="00232B51">
        <w:rPr>
          <w:rStyle w:val="Strong"/>
          <w:b w:val="0"/>
          <w:sz w:val="22"/>
          <w:szCs w:val="22"/>
          <w:lang w:val="en-GB"/>
        </w:rPr>
        <w:t>in English</w:t>
      </w:r>
      <w:r w:rsidR="005C3A9A" w:rsidRPr="00232B51">
        <w:rPr>
          <w:rStyle w:val="Strong"/>
          <w:b w:val="0"/>
          <w:sz w:val="22"/>
          <w:szCs w:val="22"/>
          <w:lang w:val="en-GB"/>
        </w:rPr>
        <w:t>.</w:t>
      </w:r>
    </w:p>
    <w:p w14:paraId="25411286" w14:textId="77777777" w:rsidR="0037786E" w:rsidRPr="00D85D0B" w:rsidRDefault="0037786E" w:rsidP="000A25C1">
      <w:pPr>
        <w:pStyle w:val="PRAGHeading2"/>
        <w:keepNext/>
        <w:widowControl/>
        <w:rPr>
          <w:rStyle w:val="Strong"/>
          <w:sz w:val="22"/>
          <w:szCs w:val="22"/>
          <w:lang w:val="en-GB"/>
        </w:rPr>
      </w:pPr>
      <w:r w:rsidRPr="00D85D0B">
        <w:rPr>
          <w:rStyle w:val="Strong"/>
          <w:sz w:val="22"/>
          <w:szCs w:val="22"/>
          <w:lang w:val="en-GB"/>
        </w:rPr>
        <w:t>Repetition of similar works</w:t>
      </w:r>
    </w:p>
    <w:p w14:paraId="4C7059DF" w14:textId="77777777" w:rsidR="009F7FAF" w:rsidRPr="000A25C1" w:rsidRDefault="0037786E" w:rsidP="000A25C1">
      <w:pPr>
        <w:pStyle w:val="PRAGHeading2"/>
        <w:keepNext/>
        <w:widowControl/>
        <w:numPr>
          <w:ilvl w:val="0"/>
          <w:numId w:val="0"/>
        </w:numPr>
        <w:ind w:left="720"/>
        <w:jc w:val="both"/>
        <w:rPr>
          <w:rStyle w:val="Strong"/>
          <w:b w:val="0"/>
          <w:sz w:val="22"/>
          <w:szCs w:val="22"/>
          <w:lang w:val="en-GB"/>
        </w:rPr>
      </w:pPr>
      <w:r>
        <w:rPr>
          <w:rStyle w:val="Strong"/>
          <w:b w:val="0"/>
          <w:sz w:val="22"/>
          <w:szCs w:val="22"/>
          <w:lang w:val="en-GB"/>
        </w:rPr>
        <w:t>Subsequent to the initial contract resulting from the current tender procedure, n</w:t>
      </w:r>
      <w:r w:rsidR="009F7FAF" w:rsidRPr="009F7FAF">
        <w:rPr>
          <w:rStyle w:val="Strong"/>
          <w:b w:val="0"/>
          <w:sz w:val="22"/>
          <w:szCs w:val="22"/>
          <w:lang w:val="en-GB"/>
        </w:rPr>
        <w:t>ew works consisting in the repetition of similar works</w:t>
      </w:r>
      <w:r w:rsidR="008C1ECF">
        <w:rPr>
          <w:rStyle w:val="Strong"/>
          <w:b w:val="0"/>
          <w:sz w:val="22"/>
          <w:szCs w:val="22"/>
          <w:lang w:val="en-GB"/>
        </w:rPr>
        <w:t xml:space="preserve">, </w:t>
      </w:r>
      <w:r w:rsidR="008C1ECF" w:rsidRPr="008C1ECF">
        <w:rPr>
          <w:rStyle w:val="Strong"/>
          <w:b w:val="0"/>
          <w:sz w:val="22"/>
          <w:szCs w:val="22"/>
          <w:lang w:val="en-GB"/>
        </w:rPr>
        <w:t>up to the estim</w:t>
      </w:r>
      <w:r w:rsidR="008C1ECF">
        <w:rPr>
          <w:rStyle w:val="Strong"/>
          <w:b w:val="0"/>
          <w:sz w:val="22"/>
          <w:szCs w:val="22"/>
          <w:lang w:val="en-GB"/>
        </w:rPr>
        <w:t xml:space="preserve">ated amount of </w:t>
      </w:r>
      <w:r w:rsidR="006D0A6D">
        <w:rPr>
          <w:rStyle w:val="Strong"/>
          <w:b w:val="0"/>
          <w:sz w:val="22"/>
          <w:szCs w:val="22"/>
          <w:lang w:val="en-GB"/>
        </w:rPr>
        <w:t>EUR 500,000</w:t>
      </w:r>
      <w:r w:rsidR="008C1ECF">
        <w:rPr>
          <w:rStyle w:val="Strong"/>
          <w:b w:val="0"/>
          <w:sz w:val="22"/>
          <w:szCs w:val="22"/>
          <w:lang w:val="en-GB"/>
        </w:rPr>
        <w:t xml:space="preserve"> </w:t>
      </w:r>
      <w:proofErr w:type="gramStart"/>
      <w:r w:rsidR="009F7FAF">
        <w:rPr>
          <w:rStyle w:val="Strong"/>
          <w:b w:val="0"/>
          <w:sz w:val="22"/>
          <w:szCs w:val="22"/>
          <w:lang w:val="en-GB"/>
        </w:rPr>
        <w:t xml:space="preserve">may be </w:t>
      </w:r>
      <w:r w:rsidR="009F7FAF" w:rsidRPr="009F7FAF">
        <w:rPr>
          <w:rStyle w:val="Strong"/>
          <w:b w:val="0"/>
          <w:sz w:val="22"/>
          <w:szCs w:val="22"/>
          <w:lang w:val="en-GB"/>
        </w:rPr>
        <w:t>entrusted</w:t>
      </w:r>
      <w:proofErr w:type="gramEnd"/>
      <w:r w:rsidR="009F7FAF" w:rsidRPr="009F7FAF">
        <w:rPr>
          <w:rStyle w:val="Strong"/>
          <w:b w:val="0"/>
          <w:sz w:val="22"/>
          <w:szCs w:val="22"/>
          <w:lang w:val="en-GB"/>
        </w:rPr>
        <w:t xml:space="preserve"> to the </w:t>
      </w:r>
      <w:r>
        <w:rPr>
          <w:rStyle w:val="Strong"/>
          <w:b w:val="0"/>
          <w:sz w:val="22"/>
          <w:szCs w:val="22"/>
          <w:lang w:val="en-GB"/>
        </w:rPr>
        <w:t xml:space="preserve">initial </w:t>
      </w:r>
      <w:r w:rsidR="009F7FAF">
        <w:rPr>
          <w:rStyle w:val="Strong"/>
          <w:b w:val="0"/>
          <w:sz w:val="22"/>
          <w:szCs w:val="22"/>
          <w:lang w:val="en-GB"/>
        </w:rPr>
        <w:t xml:space="preserve">contractor </w:t>
      </w:r>
      <w:r>
        <w:rPr>
          <w:rStyle w:val="Strong"/>
          <w:b w:val="0"/>
          <w:sz w:val="22"/>
          <w:szCs w:val="22"/>
          <w:lang w:val="en-GB"/>
        </w:rPr>
        <w:t>by negotiated procedure without prior publication of a contract notice, provided the new works are in conformity with the same basic project</w:t>
      </w:r>
      <w:r w:rsidR="008C1ECF">
        <w:rPr>
          <w:rStyle w:val="Strong"/>
          <w:b w:val="0"/>
          <w:sz w:val="22"/>
          <w:szCs w:val="22"/>
          <w:lang w:val="en-GB"/>
        </w:rPr>
        <w:t xml:space="preserve">. </w:t>
      </w:r>
    </w:p>
    <w:p w14:paraId="0D34ACE3" w14:textId="77777777" w:rsidR="002139C6" w:rsidRPr="00DD2F41" w:rsidRDefault="002139C6" w:rsidP="0030441E">
      <w:pPr>
        <w:pStyle w:val="PRAGHeading2"/>
        <w:keepNext/>
        <w:widowControl/>
        <w:rPr>
          <w:rStyle w:val="Strong"/>
          <w:sz w:val="22"/>
          <w:szCs w:val="22"/>
          <w:lang w:val="en-GB"/>
        </w:rPr>
      </w:pPr>
      <w:r w:rsidRPr="00DD2F41">
        <w:rPr>
          <w:rStyle w:val="Strong"/>
          <w:sz w:val="22"/>
          <w:szCs w:val="22"/>
          <w:lang w:val="en-GB"/>
        </w:rPr>
        <w:t>Legal basis</w:t>
      </w:r>
    </w:p>
    <w:p w14:paraId="38D93105" w14:textId="77777777" w:rsidR="00096962" w:rsidRPr="00557FFA" w:rsidRDefault="00411381" w:rsidP="0030441E">
      <w:pPr>
        <w:pStyle w:val="PRAGHeading2"/>
        <w:numPr>
          <w:ilvl w:val="0"/>
          <w:numId w:val="0"/>
        </w:numPr>
        <w:ind w:left="709"/>
        <w:jc w:val="both"/>
        <w:rPr>
          <w:sz w:val="22"/>
          <w:szCs w:val="22"/>
          <w:lang w:val="en-GB"/>
        </w:rPr>
      </w:pPr>
      <w:r w:rsidRPr="00232B51">
        <w:rPr>
          <w:sz w:val="22"/>
          <w:szCs w:val="22"/>
          <w:lang w:val="en-GB"/>
        </w:rPr>
        <w:t xml:space="preserve">Annex IV to the Partnership Agreement between the members of the African, Caribbean and Pacific Group of States of the one part, and the European Community and its Member States, of the other part, signed in </w:t>
      </w:r>
      <w:proofErr w:type="spellStart"/>
      <w:r w:rsidRPr="00232B51">
        <w:rPr>
          <w:sz w:val="22"/>
          <w:szCs w:val="22"/>
          <w:lang w:val="en-GB"/>
        </w:rPr>
        <w:t>Cotonou</w:t>
      </w:r>
      <w:proofErr w:type="spellEnd"/>
      <w:r w:rsidRPr="00232B51">
        <w:rPr>
          <w:sz w:val="22"/>
          <w:szCs w:val="22"/>
          <w:lang w:val="en-GB"/>
        </w:rPr>
        <w:t xml:space="preserve"> on 23 June 2000 as amended in Luxembourg on 25 June 2005 and in Ouagadougou on 22 June 2010. Reference is made to Annex IV as revised by Decision 1/2014 of the ACP-EU Council of Ministers of 20 June 2014.</w:t>
      </w:r>
      <w:r w:rsidR="00BF6FC1" w:rsidDel="00BF6FC1">
        <w:rPr>
          <w:sz w:val="22"/>
          <w:szCs w:val="22"/>
          <w:highlight w:val="lightGray"/>
          <w:lang w:val="en-GB"/>
        </w:rPr>
        <w:t xml:space="preserve"> </w:t>
      </w:r>
    </w:p>
    <w:sectPr w:rsidR="00096962" w:rsidRPr="00557FFA" w:rsidSect="00CA5398">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851" w:footer="618" w:gutter="0"/>
      <w:cols w:space="720"/>
      <w:noEndnote/>
      <w:docGrid w:linePitch="326"/>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820F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BB54B" w14:textId="77777777" w:rsidR="00150622" w:rsidRDefault="00150622">
      <w:r>
        <w:separator/>
      </w:r>
    </w:p>
  </w:endnote>
  <w:endnote w:type="continuationSeparator" w:id="0">
    <w:p w14:paraId="02A7D303" w14:textId="77777777" w:rsidR="00150622" w:rsidRDefault="00150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02BF0" w14:textId="77777777" w:rsidR="00412627" w:rsidRDefault="004126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C2ECF" w14:textId="6CE23D74" w:rsidR="00B640CA" w:rsidRPr="000F07CD" w:rsidRDefault="007073B4" w:rsidP="009B4A52">
    <w:pPr>
      <w:pStyle w:val="Footer"/>
      <w:tabs>
        <w:tab w:val="clear" w:pos="4536"/>
        <w:tab w:val="clear" w:pos="9072"/>
        <w:tab w:val="right" w:pos="9356"/>
      </w:tabs>
      <w:spacing w:before="0" w:after="0"/>
      <w:rPr>
        <w:rStyle w:val="PageNumber"/>
        <w:sz w:val="18"/>
        <w:szCs w:val="18"/>
        <w:lang w:val="en-GB"/>
      </w:rPr>
    </w:pPr>
    <w:r w:rsidRPr="00894AE4">
      <w:rPr>
        <w:b/>
        <w:sz w:val="18"/>
        <w:lang w:val="en-GB"/>
      </w:rPr>
      <w:t>July 2019</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8003EB">
      <w:rPr>
        <w:rStyle w:val="PageNumber"/>
        <w:noProof/>
        <w:sz w:val="18"/>
        <w:szCs w:val="18"/>
        <w:lang w:val="en-GB"/>
      </w:rPr>
      <w:t>1</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8003EB">
      <w:rPr>
        <w:rStyle w:val="PageNumber"/>
        <w:noProof/>
        <w:sz w:val="18"/>
        <w:szCs w:val="18"/>
        <w:lang w:val="en-GB"/>
      </w:rPr>
      <w:t>5</w:t>
    </w:r>
    <w:r w:rsidR="00B640CA" w:rsidRPr="009B4A52">
      <w:rPr>
        <w:rStyle w:val="PageNumber"/>
        <w:sz w:val="18"/>
        <w:szCs w:val="18"/>
      </w:rPr>
      <w:fldChar w:fldCharType="end"/>
    </w:r>
  </w:p>
  <w:p w14:paraId="351C70EC" w14:textId="77777777"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9C282B">
      <w:rPr>
        <w:noProof/>
        <w:sz w:val="18"/>
        <w:szCs w:val="18"/>
        <w:lang w:val="en-GB"/>
      </w:rPr>
      <w:t>d2_contractnotice_en.doc</w:t>
    </w:r>
    <w:r w:rsidRPr="009B4A52">
      <w:rPr>
        <w:sz w:val="18"/>
        <w:szCs w:val="18"/>
        <w:lang w:val="fr-B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B8202" w14:textId="77777777" w:rsidR="00412627" w:rsidRDefault="004126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95151" w14:textId="77777777" w:rsidR="00150622" w:rsidRDefault="00150622">
      <w:r>
        <w:separator/>
      </w:r>
    </w:p>
  </w:footnote>
  <w:footnote w:type="continuationSeparator" w:id="0">
    <w:p w14:paraId="26F2877C" w14:textId="77777777" w:rsidR="00150622" w:rsidRDefault="00150622">
      <w:r>
        <w:continuationSeparator/>
      </w:r>
    </w:p>
  </w:footnote>
  <w:footnote w:id="1">
    <w:p w14:paraId="52C2E84A" w14:textId="77777777" w:rsidR="000434D3" w:rsidRPr="00B50F3D" w:rsidRDefault="000434D3" w:rsidP="000434D3">
      <w:pPr>
        <w:pStyle w:val="FootnoteText"/>
        <w:rPr>
          <w:lang w:val="en-GB"/>
        </w:rPr>
      </w:pPr>
      <w:r>
        <w:rPr>
          <w:rStyle w:val="FootnoteReference"/>
        </w:rPr>
        <w:footnoteRef/>
      </w:r>
      <w:r w:rsidRPr="00CD3E5E">
        <w:rPr>
          <w:lang w:val="en-GB"/>
        </w:rPr>
        <w:t xml:space="preserve"> </w:t>
      </w:r>
      <w:r w:rsidRPr="00B50F3D">
        <w:rPr>
          <w:lang w:val="en-GB"/>
        </w:rPr>
        <w:t xml:space="preserve">It </w:t>
      </w:r>
      <w:proofErr w:type="gramStart"/>
      <w:r w:rsidRPr="00B50F3D">
        <w:rPr>
          <w:lang w:val="en-GB"/>
        </w:rPr>
        <w:t>is recommended</w:t>
      </w:r>
      <w:proofErr w:type="gramEnd"/>
      <w:r w:rsidRPr="00B50F3D">
        <w:rPr>
          <w:lang w:val="en-GB"/>
        </w:rPr>
        <w:t xml:space="preserve"> to use registered mail in case the postmark would not be readable.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AB68D" w14:textId="77777777" w:rsidR="00412627" w:rsidRDefault="004126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854C4" w14:textId="77777777" w:rsidR="00412627" w:rsidRDefault="004126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0946C" w14:textId="77777777" w:rsidR="00412627" w:rsidRDefault="004126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0B561F9D"/>
    <w:multiLevelType w:val="hybridMultilevel"/>
    <w:tmpl w:val="21E2228A"/>
    <w:lvl w:ilvl="0" w:tplc="473C203E">
      <w:start w:val="1"/>
      <w:numFmt w:val="decimal"/>
      <w:pStyle w:val="PRAGHeading2"/>
      <w:lvlText w:val="%1."/>
      <w:lvlJc w:val="left"/>
      <w:pPr>
        <w:tabs>
          <w:tab w:val="num" w:pos="0"/>
        </w:tabs>
        <w:ind w:left="0" w:firstLine="0"/>
      </w:pPr>
      <w:rPr>
        <w:rFonts w:ascii="Times New Roman" w:hAnsi="Times New Roman" w:hint="default"/>
        <w:b/>
        <w:i w:val="0"/>
        <w:sz w:val="22"/>
        <w:szCs w:val="22"/>
      </w:rPr>
    </w:lvl>
    <w:lvl w:ilvl="1" w:tplc="08090019">
      <w:start w:val="1"/>
      <w:numFmt w:val="lowerLetter"/>
      <w:lvlText w:val="%2."/>
      <w:lvlJc w:val="left"/>
      <w:pPr>
        <w:tabs>
          <w:tab w:val="num" w:pos="-5640"/>
        </w:tabs>
        <w:ind w:left="-5640" w:hanging="360"/>
      </w:pPr>
    </w:lvl>
    <w:lvl w:ilvl="2" w:tplc="0809001B" w:tentative="1">
      <w:start w:val="1"/>
      <w:numFmt w:val="lowerRoman"/>
      <w:lvlText w:val="%3."/>
      <w:lvlJc w:val="right"/>
      <w:pPr>
        <w:tabs>
          <w:tab w:val="num" w:pos="-4920"/>
        </w:tabs>
        <w:ind w:left="-4920" w:hanging="180"/>
      </w:pPr>
    </w:lvl>
    <w:lvl w:ilvl="3" w:tplc="0809000F" w:tentative="1">
      <w:start w:val="1"/>
      <w:numFmt w:val="decimal"/>
      <w:lvlText w:val="%4."/>
      <w:lvlJc w:val="left"/>
      <w:pPr>
        <w:tabs>
          <w:tab w:val="num" w:pos="-4200"/>
        </w:tabs>
        <w:ind w:left="-4200" w:hanging="360"/>
      </w:pPr>
    </w:lvl>
    <w:lvl w:ilvl="4" w:tplc="08090019" w:tentative="1">
      <w:start w:val="1"/>
      <w:numFmt w:val="lowerLetter"/>
      <w:lvlText w:val="%5."/>
      <w:lvlJc w:val="left"/>
      <w:pPr>
        <w:tabs>
          <w:tab w:val="num" w:pos="-3480"/>
        </w:tabs>
        <w:ind w:left="-3480" w:hanging="360"/>
      </w:pPr>
    </w:lvl>
    <w:lvl w:ilvl="5" w:tplc="0809001B" w:tentative="1">
      <w:start w:val="1"/>
      <w:numFmt w:val="lowerRoman"/>
      <w:lvlText w:val="%6."/>
      <w:lvlJc w:val="right"/>
      <w:pPr>
        <w:tabs>
          <w:tab w:val="num" w:pos="-2760"/>
        </w:tabs>
        <w:ind w:left="-2760" w:hanging="180"/>
      </w:pPr>
    </w:lvl>
    <w:lvl w:ilvl="6" w:tplc="0809000F" w:tentative="1">
      <w:start w:val="1"/>
      <w:numFmt w:val="decimal"/>
      <w:lvlText w:val="%7."/>
      <w:lvlJc w:val="left"/>
      <w:pPr>
        <w:tabs>
          <w:tab w:val="num" w:pos="-2040"/>
        </w:tabs>
        <w:ind w:left="-2040" w:hanging="360"/>
      </w:pPr>
    </w:lvl>
    <w:lvl w:ilvl="7" w:tplc="08090019" w:tentative="1">
      <w:start w:val="1"/>
      <w:numFmt w:val="lowerLetter"/>
      <w:lvlText w:val="%8."/>
      <w:lvlJc w:val="left"/>
      <w:pPr>
        <w:tabs>
          <w:tab w:val="num" w:pos="-1320"/>
        </w:tabs>
        <w:ind w:left="-1320" w:hanging="360"/>
      </w:pPr>
    </w:lvl>
    <w:lvl w:ilvl="8" w:tplc="0809001B" w:tentative="1">
      <w:start w:val="1"/>
      <w:numFmt w:val="lowerRoman"/>
      <w:lvlText w:val="%9."/>
      <w:lvlJc w:val="right"/>
      <w:pPr>
        <w:tabs>
          <w:tab w:val="num" w:pos="-600"/>
        </w:tabs>
        <w:ind w:left="-600" w:hanging="180"/>
      </w:p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B7A2451"/>
    <w:multiLevelType w:val="hybridMultilevel"/>
    <w:tmpl w:val="D06ECCCE"/>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2"/>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6"/>
  </w:num>
  <w:num w:numId="33">
    <w:abstractNumId w:val="35"/>
  </w:num>
  <w:num w:numId="34">
    <w:abstractNumId w:val="28"/>
    <w:lvlOverride w:ilvl="0">
      <w:startOverride w:val="1"/>
    </w:lvlOverride>
  </w:num>
  <w:num w:numId="35">
    <w:abstractNumId w:val="33"/>
  </w:num>
  <w:num w:numId="36">
    <w:abstractNumId w:val="30"/>
  </w:num>
  <w:num w:numId="37">
    <w:abstractNumId w:val="31"/>
  </w:num>
  <w:num w:numId="38">
    <w:abstractNumId w:val="28"/>
    <w:lvlOverride w:ilvl="0">
      <w:startOverride w:val="1"/>
    </w:lvlOverride>
  </w:num>
  <w:num w:numId="39">
    <w:abstractNumId w:val="34"/>
  </w:num>
  <w:num w:numId="40">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me User">
    <w15:presenceInfo w15:providerId="None" w15:userId="Hom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GB" w:vendorID="64" w:dllVersion="131078" w:nlCheck="1" w:checkStyle="0"/>
  <w:activeWritingStyle w:appName="MSWord" w:lang="fr-FR" w:vendorID="64" w:dllVersion="131078" w:nlCheck="1" w:checkStyle="0"/>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733BD"/>
    <w:rsid w:val="00012164"/>
    <w:rsid w:val="00012D1E"/>
    <w:rsid w:val="000132F4"/>
    <w:rsid w:val="000158F3"/>
    <w:rsid w:val="00020312"/>
    <w:rsid w:val="0002576E"/>
    <w:rsid w:val="00035BC3"/>
    <w:rsid w:val="000434D3"/>
    <w:rsid w:val="00046700"/>
    <w:rsid w:val="00047DFA"/>
    <w:rsid w:val="00061733"/>
    <w:rsid w:val="00065E5A"/>
    <w:rsid w:val="0007551A"/>
    <w:rsid w:val="000824D8"/>
    <w:rsid w:val="00084CA1"/>
    <w:rsid w:val="000916A9"/>
    <w:rsid w:val="00095DE7"/>
    <w:rsid w:val="00096962"/>
    <w:rsid w:val="000A25C1"/>
    <w:rsid w:val="000B5C1F"/>
    <w:rsid w:val="000B5CA1"/>
    <w:rsid w:val="000C2720"/>
    <w:rsid w:val="000D17E3"/>
    <w:rsid w:val="000D21D2"/>
    <w:rsid w:val="000D6854"/>
    <w:rsid w:val="000E7CC4"/>
    <w:rsid w:val="000E7E48"/>
    <w:rsid w:val="000F07CD"/>
    <w:rsid w:val="000F67CD"/>
    <w:rsid w:val="00113543"/>
    <w:rsid w:val="0012198B"/>
    <w:rsid w:val="00124875"/>
    <w:rsid w:val="00124E3D"/>
    <w:rsid w:val="00143C79"/>
    <w:rsid w:val="00144A03"/>
    <w:rsid w:val="00150622"/>
    <w:rsid w:val="001653BB"/>
    <w:rsid w:val="001705B4"/>
    <w:rsid w:val="0017313D"/>
    <w:rsid w:val="0017755B"/>
    <w:rsid w:val="00187C07"/>
    <w:rsid w:val="00192CE6"/>
    <w:rsid w:val="00193AA4"/>
    <w:rsid w:val="001A65EB"/>
    <w:rsid w:val="001C552D"/>
    <w:rsid w:val="001C62A4"/>
    <w:rsid w:val="001D6F33"/>
    <w:rsid w:val="001D7A2D"/>
    <w:rsid w:val="001F2EAB"/>
    <w:rsid w:val="00212970"/>
    <w:rsid w:val="002139C6"/>
    <w:rsid w:val="00226910"/>
    <w:rsid w:val="00232B51"/>
    <w:rsid w:val="00240E69"/>
    <w:rsid w:val="00251A23"/>
    <w:rsid w:val="00252B34"/>
    <w:rsid w:val="00254A9C"/>
    <w:rsid w:val="002608B3"/>
    <w:rsid w:val="002622DE"/>
    <w:rsid w:val="002654E1"/>
    <w:rsid w:val="002719BD"/>
    <w:rsid w:val="00272709"/>
    <w:rsid w:val="00276D41"/>
    <w:rsid w:val="00283DDC"/>
    <w:rsid w:val="00291805"/>
    <w:rsid w:val="0029420A"/>
    <w:rsid w:val="002A0F9A"/>
    <w:rsid w:val="002A7B14"/>
    <w:rsid w:val="002B391A"/>
    <w:rsid w:val="002D7868"/>
    <w:rsid w:val="002E5030"/>
    <w:rsid w:val="002E66D8"/>
    <w:rsid w:val="002E735D"/>
    <w:rsid w:val="002E7C2B"/>
    <w:rsid w:val="002F1040"/>
    <w:rsid w:val="002F54C8"/>
    <w:rsid w:val="0030441E"/>
    <w:rsid w:val="003100BB"/>
    <w:rsid w:val="0031245B"/>
    <w:rsid w:val="00315005"/>
    <w:rsid w:val="00321225"/>
    <w:rsid w:val="00324F03"/>
    <w:rsid w:val="003353FB"/>
    <w:rsid w:val="00337F6E"/>
    <w:rsid w:val="00341E7E"/>
    <w:rsid w:val="003432DB"/>
    <w:rsid w:val="00345D09"/>
    <w:rsid w:val="00366082"/>
    <w:rsid w:val="0037786E"/>
    <w:rsid w:val="00383D66"/>
    <w:rsid w:val="003923FE"/>
    <w:rsid w:val="003A2491"/>
    <w:rsid w:val="003B2B49"/>
    <w:rsid w:val="003B7B6F"/>
    <w:rsid w:val="003E27E0"/>
    <w:rsid w:val="003E352A"/>
    <w:rsid w:val="003E4A91"/>
    <w:rsid w:val="003E5E93"/>
    <w:rsid w:val="004054FE"/>
    <w:rsid w:val="00405ED1"/>
    <w:rsid w:val="00411381"/>
    <w:rsid w:val="00412627"/>
    <w:rsid w:val="00424AD7"/>
    <w:rsid w:val="00425B65"/>
    <w:rsid w:val="00430FA9"/>
    <w:rsid w:val="0043263D"/>
    <w:rsid w:val="00434120"/>
    <w:rsid w:val="004430E0"/>
    <w:rsid w:val="0046267B"/>
    <w:rsid w:val="004664C5"/>
    <w:rsid w:val="004674A3"/>
    <w:rsid w:val="00475CFF"/>
    <w:rsid w:val="0047639E"/>
    <w:rsid w:val="00480358"/>
    <w:rsid w:val="00487BCB"/>
    <w:rsid w:val="00491889"/>
    <w:rsid w:val="004B0F19"/>
    <w:rsid w:val="004B1831"/>
    <w:rsid w:val="004B20A1"/>
    <w:rsid w:val="004C0660"/>
    <w:rsid w:val="004C69BC"/>
    <w:rsid w:val="004D7044"/>
    <w:rsid w:val="004E101D"/>
    <w:rsid w:val="004F1A17"/>
    <w:rsid w:val="004F4A9C"/>
    <w:rsid w:val="0050241F"/>
    <w:rsid w:val="00522AC4"/>
    <w:rsid w:val="00557FFA"/>
    <w:rsid w:val="005711BD"/>
    <w:rsid w:val="00584DF6"/>
    <w:rsid w:val="005859B6"/>
    <w:rsid w:val="00586DE6"/>
    <w:rsid w:val="00596966"/>
    <w:rsid w:val="00597BFE"/>
    <w:rsid w:val="005A533C"/>
    <w:rsid w:val="005B2C49"/>
    <w:rsid w:val="005C3A9A"/>
    <w:rsid w:val="005C41CC"/>
    <w:rsid w:val="005D38A5"/>
    <w:rsid w:val="005D639E"/>
    <w:rsid w:val="005D7FE2"/>
    <w:rsid w:val="005E63ED"/>
    <w:rsid w:val="005F34F1"/>
    <w:rsid w:val="005F606F"/>
    <w:rsid w:val="005F7047"/>
    <w:rsid w:val="006027ED"/>
    <w:rsid w:val="00604ABA"/>
    <w:rsid w:val="00611B97"/>
    <w:rsid w:val="0063514C"/>
    <w:rsid w:val="00650A76"/>
    <w:rsid w:val="006718D7"/>
    <w:rsid w:val="006823EC"/>
    <w:rsid w:val="00684A6B"/>
    <w:rsid w:val="00686282"/>
    <w:rsid w:val="00694640"/>
    <w:rsid w:val="006A4BA7"/>
    <w:rsid w:val="006B55C1"/>
    <w:rsid w:val="006C703D"/>
    <w:rsid w:val="006D0A6D"/>
    <w:rsid w:val="006D39A1"/>
    <w:rsid w:val="006D3CE7"/>
    <w:rsid w:val="006E7CF0"/>
    <w:rsid w:val="006F4A47"/>
    <w:rsid w:val="006F7E78"/>
    <w:rsid w:val="00701A65"/>
    <w:rsid w:val="007035F4"/>
    <w:rsid w:val="007073B4"/>
    <w:rsid w:val="0071048F"/>
    <w:rsid w:val="00712510"/>
    <w:rsid w:val="007163F2"/>
    <w:rsid w:val="00717FCD"/>
    <w:rsid w:val="00724F16"/>
    <w:rsid w:val="00732672"/>
    <w:rsid w:val="007339F7"/>
    <w:rsid w:val="00740BD2"/>
    <w:rsid w:val="00747125"/>
    <w:rsid w:val="00754954"/>
    <w:rsid w:val="0076209C"/>
    <w:rsid w:val="00774534"/>
    <w:rsid w:val="00781773"/>
    <w:rsid w:val="00781AD4"/>
    <w:rsid w:val="007821D8"/>
    <w:rsid w:val="00784BDD"/>
    <w:rsid w:val="00786BBB"/>
    <w:rsid w:val="007A5D94"/>
    <w:rsid w:val="007A7997"/>
    <w:rsid w:val="007B3E42"/>
    <w:rsid w:val="007B66BA"/>
    <w:rsid w:val="007C4AA9"/>
    <w:rsid w:val="007D6C98"/>
    <w:rsid w:val="007E17B2"/>
    <w:rsid w:val="008003EB"/>
    <w:rsid w:val="00802F87"/>
    <w:rsid w:val="008044AC"/>
    <w:rsid w:val="00804737"/>
    <w:rsid w:val="00805EFA"/>
    <w:rsid w:val="00813D9D"/>
    <w:rsid w:val="008141F8"/>
    <w:rsid w:val="0081507C"/>
    <w:rsid w:val="008158D7"/>
    <w:rsid w:val="00832BB3"/>
    <w:rsid w:val="00845186"/>
    <w:rsid w:val="00854B12"/>
    <w:rsid w:val="00855BBC"/>
    <w:rsid w:val="00861DBD"/>
    <w:rsid w:val="00873190"/>
    <w:rsid w:val="00874C3D"/>
    <w:rsid w:val="00883695"/>
    <w:rsid w:val="00894AE4"/>
    <w:rsid w:val="008A022F"/>
    <w:rsid w:val="008A71B4"/>
    <w:rsid w:val="008B501D"/>
    <w:rsid w:val="008C1ECF"/>
    <w:rsid w:val="008D14B5"/>
    <w:rsid w:val="008D1D32"/>
    <w:rsid w:val="008D70D4"/>
    <w:rsid w:val="008E1A09"/>
    <w:rsid w:val="008F39C6"/>
    <w:rsid w:val="009006A8"/>
    <w:rsid w:val="009067EA"/>
    <w:rsid w:val="009130F4"/>
    <w:rsid w:val="00926B62"/>
    <w:rsid w:val="00944E53"/>
    <w:rsid w:val="009525D0"/>
    <w:rsid w:val="009712B2"/>
    <w:rsid w:val="009733A4"/>
    <w:rsid w:val="00977661"/>
    <w:rsid w:val="00981386"/>
    <w:rsid w:val="009817C6"/>
    <w:rsid w:val="00997EDB"/>
    <w:rsid w:val="009A4154"/>
    <w:rsid w:val="009A7034"/>
    <w:rsid w:val="009B22F3"/>
    <w:rsid w:val="009B4A52"/>
    <w:rsid w:val="009B5E13"/>
    <w:rsid w:val="009B5FFC"/>
    <w:rsid w:val="009C1145"/>
    <w:rsid w:val="009C282B"/>
    <w:rsid w:val="009C5905"/>
    <w:rsid w:val="009C65D6"/>
    <w:rsid w:val="009D373D"/>
    <w:rsid w:val="009D4DFB"/>
    <w:rsid w:val="009E0C2A"/>
    <w:rsid w:val="009F1467"/>
    <w:rsid w:val="009F71D4"/>
    <w:rsid w:val="009F7FAF"/>
    <w:rsid w:val="00A07952"/>
    <w:rsid w:val="00A17C16"/>
    <w:rsid w:val="00A25397"/>
    <w:rsid w:val="00A33EBF"/>
    <w:rsid w:val="00A3665E"/>
    <w:rsid w:val="00A50B76"/>
    <w:rsid w:val="00A51208"/>
    <w:rsid w:val="00A5748B"/>
    <w:rsid w:val="00A67356"/>
    <w:rsid w:val="00A67C00"/>
    <w:rsid w:val="00A761F0"/>
    <w:rsid w:val="00A77799"/>
    <w:rsid w:val="00A84829"/>
    <w:rsid w:val="00A8622B"/>
    <w:rsid w:val="00A92358"/>
    <w:rsid w:val="00A95184"/>
    <w:rsid w:val="00A95DD1"/>
    <w:rsid w:val="00AA4373"/>
    <w:rsid w:val="00AB43CE"/>
    <w:rsid w:val="00AC4755"/>
    <w:rsid w:val="00AC7985"/>
    <w:rsid w:val="00AD011E"/>
    <w:rsid w:val="00AD3606"/>
    <w:rsid w:val="00AF3371"/>
    <w:rsid w:val="00B022FD"/>
    <w:rsid w:val="00B05F1D"/>
    <w:rsid w:val="00B116F9"/>
    <w:rsid w:val="00B11B87"/>
    <w:rsid w:val="00B142EC"/>
    <w:rsid w:val="00B27EF0"/>
    <w:rsid w:val="00B46A41"/>
    <w:rsid w:val="00B52B1C"/>
    <w:rsid w:val="00B6214F"/>
    <w:rsid w:val="00B640CA"/>
    <w:rsid w:val="00B7405D"/>
    <w:rsid w:val="00B76C69"/>
    <w:rsid w:val="00B76F33"/>
    <w:rsid w:val="00B83745"/>
    <w:rsid w:val="00B84AE9"/>
    <w:rsid w:val="00B85525"/>
    <w:rsid w:val="00B86F92"/>
    <w:rsid w:val="00B912C2"/>
    <w:rsid w:val="00B95EFC"/>
    <w:rsid w:val="00BA0AC6"/>
    <w:rsid w:val="00BA18A3"/>
    <w:rsid w:val="00BC6046"/>
    <w:rsid w:val="00BD3B9D"/>
    <w:rsid w:val="00BD6427"/>
    <w:rsid w:val="00BE0C4B"/>
    <w:rsid w:val="00BE3069"/>
    <w:rsid w:val="00BE3363"/>
    <w:rsid w:val="00BE73F2"/>
    <w:rsid w:val="00BF293B"/>
    <w:rsid w:val="00BF6FC1"/>
    <w:rsid w:val="00C167B8"/>
    <w:rsid w:val="00C23B14"/>
    <w:rsid w:val="00C24BA8"/>
    <w:rsid w:val="00C37CFF"/>
    <w:rsid w:val="00C701B4"/>
    <w:rsid w:val="00C733BD"/>
    <w:rsid w:val="00C74850"/>
    <w:rsid w:val="00C8042E"/>
    <w:rsid w:val="00C96878"/>
    <w:rsid w:val="00CA204A"/>
    <w:rsid w:val="00CA2F80"/>
    <w:rsid w:val="00CA5398"/>
    <w:rsid w:val="00CA55C5"/>
    <w:rsid w:val="00CA5B6F"/>
    <w:rsid w:val="00CB2925"/>
    <w:rsid w:val="00CD3E5E"/>
    <w:rsid w:val="00CE207E"/>
    <w:rsid w:val="00CE3C40"/>
    <w:rsid w:val="00D101C4"/>
    <w:rsid w:val="00D1442E"/>
    <w:rsid w:val="00D456AF"/>
    <w:rsid w:val="00D50566"/>
    <w:rsid w:val="00D5209A"/>
    <w:rsid w:val="00D527B2"/>
    <w:rsid w:val="00D56013"/>
    <w:rsid w:val="00D60434"/>
    <w:rsid w:val="00D62DE2"/>
    <w:rsid w:val="00D73CC4"/>
    <w:rsid w:val="00D80DCC"/>
    <w:rsid w:val="00D85D0B"/>
    <w:rsid w:val="00D87613"/>
    <w:rsid w:val="00D96D88"/>
    <w:rsid w:val="00D974A3"/>
    <w:rsid w:val="00DA52D3"/>
    <w:rsid w:val="00DC0EC0"/>
    <w:rsid w:val="00DC7917"/>
    <w:rsid w:val="00DC7EC7"/>
    <w:rsid w:val="00DD2F41"/>
    <w:rsid w:val="00DD54A4"/>
    <w:rsid w:val="00DE1BD2"/>
    <w:rsid w:val="00DE397F"/>
    <w:rsid w:val="00DF2EC2"/>
    <w:rsid w:val="00E17B77"/>
    <w:rsid w:val="00E2178D"/>
    <w:rsid w:val="00E277A8"/>
    <w:rsid w:val="00E418D8"/>
    <w:rsid w:val="00E54D67"/>
    <w:rsid w:val="00E56703"/>
    <w:rsid w:val="00E600EA"/>
    <w:rsid w:val="00E62310"/>
    <w:rsid w:val="00E6606E"/>
    <w:rsid w:val="00E74001"/>
    <w:rsid w:val="00E823E9"/>
    <w:rsid w:val="00E83722"/>
    <w:rsid w:val="00E87351"/>
    <w:rsid w:val="00E93DC0"/>
    <w:rsid w:val="00EA398D"/>
    <w:rsid w:val="00EB1244"/>
    <w:rsid w:val="00EB12D5"/>
    <w:rsid w:val="00EB6F57"/>
    <w:rsid w:val="00EC1C99"/>
    <w:rsid w:val="00ED471F"/>
    <w:rsid w:val="00EE2A34"/>
    <w:rsid w:val="00EF1023"/>
    <w:rsid w:val="00EF1B86"/>
    <w:rsid w:val="00EF3988"/>
    <w:rsid w:val="00EF4AD3"/>
    <w:rsid w:val="00EF62A8"/>
    <w:rsid w:val="00F015AD"/>
    <w:rsid w:val="00F0201D"/>
    <w:rsid w:val="00F07EE8"/>
    <w:rsid w:val="00F135F5"/>
    <w:rsid w:val="00F138A0"/>
    <w:rsid w:val="00F24836"/>
    <w:rsid w:val="00F26109"/>
    <w:rsid w:val="00F333B3"/>
    <w:rsid w:val="00F36633"/>
    <w:rsid w:val="00F4571D"/>
    <w:rsid w:val="00F539AC"/>
    <w:rsid w:val="00F562AD"/>
    <w:rsid w:val="00F625C1"/>
    <w:rsid w:val="00F64C97"/>
    <w:rsid w:val="00F74778"/>
    <w:rsid w:val="00F8475B"/>
    <w:rsid w:val="00F90205"/>
    <w:rsid w:val="00FB1110"/>
    <w:rsid w:val="00FB65A5"/>
    <w:rsid w:val="00FC2F86"/>
    <w:rsid w:val="00FC7EB5"/>
    <w:rsid w:val="00FD3F18"/>
    <w:rsid w:val="00FE66CB"/>
    <w:rsid w:val="00FF07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C175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2D3"/>
    <w:pPr>
      <w:widowControl w:val="0"/>
      <w:spacing w:before="100" w:after="100"/>
    </w:pPr>
    <w:rPr>
      <w:snapToGrid w:val="0"/>
      <w:sz w:val="24"/>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semiHidden/>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DA52D3"/>
    <w:pPr>
      <w:spacing w:before="0" w:after="120"/>
      <w:ind w:left="142" w:hanging="142"/>
    </w:pPr>
    <w:rPr>
      <w:sz w:val="20"/>
    </w:rPr>
  </w:style>
  <w:style w:type="character" w:customStyle="1" w:styleId="FootnoteTextChar">
    <w:name w:val="Footnote Text Char"/>
    <w:link w:val="FootnoteText"/>
    <w:rsid w:val="00DA52D3"/>
    <w:rPr>
      <w:snapToGrid w:val="0"/>
      <w:lang w:val="fr-FR" w:eastAsia="en-US"/>
    </w:rPr>
  </w:style>
  <w:style w:type="character" w:styleId="FootnoteReference">
    <w:name w:val="footnote reference"/>
    <w:rsid w:val="00A95184"/>
    <w:rPr>
      <w:vertAlign w:val="superscript"/>
    </w:rPr>
  </w:style>
  <w:style w:type="paragraph" w:styleId="Revision">
    <w:name w:val="Revision"/>
    <w:hidden/>
    <w:uiPriority w:val="99"/>
    <w:semiHidden/>
    <w:rsid w:val="000A25C1"/>
    <w:rPr>
      <w:snapToGrid w:val="0"/>
      <w:sz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2D3"/>
    <w:pPr>
      <w:widowControl w:val="0"/>
      <w:spacing w:before="100" w:after="100"/>
    </w:pPr>
    <w:rPr>
      <w:snapToGrid w:val="0"/>
      <w:sz w:val="24"/>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semiHidden/>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DA52D3"/>
    <w:pPr>
      <w:spacing w:before="0" w:after="120"/>
      <w:ind w:left="142" w:hanging="142"/>
    </w:pPr>
    <w:rPr>
      <w:sz w:val="20"/>
    </w:rPr>
  </w:style>
  <w:style w:type="character" w:customStyle="1" w:styleId="FootnoteTextChar">
    <w:name w:val="Footnote Text Char"/>
    <w:link w:val="FootnoteText"/>
    <w:rsid w:val="00DA52D3"/>
    <w:rPr>
      <w:snapToGrid w:val="0"/>
      <w:lang w:val="fr-FR" w:eastAsia="en-US"/>
    </w:rPr>
  </w:style>
  <w:style w:type="character" w:styleId="FootnoteReference">
    <w:name w:val="footnote reference"/>
    <w:rsid w:val="00A95184"/>
    <w:rPr>
      <w:vertAlign w:val="superscript"/>
    </w:rPr>
  </w:style>
  <w:style w:type="paragraph" w:styleId="Revision">
    <w:name w:val="Revision"/>
    <w:hidden/>
    <w:uiPriority w:val="99"/>
    <w:semiHidden/>
    <w:rsid w:val="000A25C1"/>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 w:id="1922327427">
      <w:bodyDiv w:val="1"/>
      <w:marLeft w:val="0"/>
      <w:marRight w:val="0"/>
      <w:marTop w:val="0"/>
      <w:marBottom w:val="0"/>
      <w:divBdr>
        <w:top w:val="none" w:sz="0" w:space="0" w:color="auto"/>
        <w:left w:val="none" w:sz="0" w:space="0" w:color="auto"/>
        <w:bottom w:val="none" w:sz="0" w:space="0" w:color="auto"/>
        <w:right w:val="none" w:sz="0" w:space="0" w:color="auto"/>
      </w:divBdr>
    </w:div>
    <w:div w:id="204960466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nortey@mofep.gov.gh%20/%20ebennort75@gmail.com" TargetMode="External"/><Relationship Id="rId18" Type="http://schemas.openxmlformats.org/officeDocument/2006/relationships/header" Target="header2.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ec.europa.eu/budget/graphs/inforeuro.html"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enortey@mofep.gov.gh%20/%20ebennort75@gmail.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kuaewuduwadadzie@gmail.co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enortey@mofep.gov.gh%20/%20ebennort75@gmail.com"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ebgate.ec.europa.eu/europeaid/online-services/index.cfm?do=publi.welcome"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6D31D-C12B-4E5F-8BD6-31BCD157A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1529</Words>
  <Characters>8716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10225</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sabatmu</dc:creator>
  <cp:lastModifiedBy>VAN DER PLOEG Johannes (EEAS-ACCRA)</cp:lastModifiedBy>
  <cp:revision>3</cp:revision>
  <cp:lastPrinted>2006-01-25T10:58:00Z</cp:lastPrinted>
  <dcterms:created xsi:type="dcterms:W3CDTF">2020-03-18T11:15:00Z</dcterms:created>
  <dcterms:modified xsi:type="dcterms:W3CDTF">2020-03-18T12:35:00Z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1292383677</vt:i4>
  </property>
  <property fmtid="{D5CDD505-2E9C-101B-9397-08002B2CF9AE}" pid="4" name="Checked by">
    <vt:lpwstr>duboile</vt:lpwstr>
  </property>
  <property fmtid="{D5CDD505-2E9C-101B-9397-08002B2CF9AE}" pid="5" name="_PreviousAdHocReviewCycleID">
    <vt:i4>1394798330</vt:i4>
  </property>
  <property fmtid="{D5CDD505-2E9C-101B-9397-08002B2CF9AE}" pid="6" name="_ReviewingToolsShownOnce">
    <vt:lpwstr/>
  </property>
</Properties>
</file>